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5D422" w14:textId="77777777" w:rsidR="00817624" w:rsidRDefault="00817624" w:rsidP="00E466AA">
      <w:pPr>
        <w:rPr>
          <w:rFonts w:ascii="Arial" w:hAnsi="Arial" w:cs="Arial"/>
          <w:b/>
          <w:color w:val="0067B9"/>
          <w:sz w:val="34"/>
          <w:szCs w:val="40"/>
        </w:rPr>
      </w:pPr>
    </w:p>
    <w:p w14:paraId="36A556A9" w14:textId="36F31214" w:rsidR="00E466AA" w:rsidRPr="00817624" w:rsidRDefault="007212D3" w:rsidP="00E466A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67B9"/>
          <w:sz w:val="34"/>
          <w:szCs w:val="40"/>
        </w:rPr>
        <w:t>Economic</w:t>
      </w:r>
      <w:r w:rsidR="00E466AA" w:rsidRPr="00567765">
        <w:rPr>
          <w:rFonts w:ascii="Arial" w:hAnsi="Arial" w:cs="Arial"/>
          <w:b/>
          <w:color w:val="0067B9"/>
          <w:sz w:val="34"/>
          <w:szCs w:val="40"/>
        </w:rPr>
        <w:t xml:space="preserve"> Requirements Checklist</w:t>
      </w:r>
    </w:p>
    <w:p w14:paraId="7FFA6409" w14:textId="77777777" w:rsidR="00E466AA" w:rsidRPr="00CE0A16" w:rsidRDefault="00E466AA" w:rsidP="00E466AA">
      <w:pPr>
        <w:spacing w:before="240" w:after="120"/>
        <w:rPr>
          <w:rFonts w:ascii="Arial" w:eastAsiaTheme="minorEastAsia" w:hAnsi="Arial" w:cs="Arial"/>
          <w:b/>
          <w:color w:val="0067B9"/>
          <w:sz w:val="24"/>
        </w:rPr>
      </w:pPr>
      <w:r w:rsidRPr="00CE0A16">
        <w:rPr>
          <w:rFonts w:ascii="Arial" w:eastAsiaTheme="minorEastAsia" w:hAnsi="Arial" w:cs="Arial"/>
          <w:b/>
          <w:color w:val="0067B9"/>
          <w:sz w:val="24"/>
        </w:rPr>
        <w:t xml:space="preserve">Instructions for </w:t>
      </w:r>
      <w:r>
        <w:rPr>
          <w:rFonts w:ascii="Arial" w:eastAsiaTheme="minorEastAsia" w:hAnsi="Arial" w:cs="Arial"/>
          <w:b/>
          <w:color w:val="0067B9"/>
          <w:sz w:val="24"/>
        </w:rPr>
        <w:t>Sponso</w:t>
      </w:r>
      <w:r w:rsidRPr="00CE0A16">
        <w:rPr>
          <w:rFonts w:ascii="Arial" w:eastAsiaTheme="minorEastAsia" w:hAnsi="Arial" w:cs="Arial"/>
          <w:b/>
          <w:color w:val="0067B9"/>
          <w:sz w:val="24"/>
        </w:rPr>
        <w:t>rs</w:t>
      </w:r>
    </w:p>
    <w:p w14:paraId="0310904E" w14:textId="114419EA" w:rsidR="00492A50" w:rsidRPr="004D22CF" w:rsidRDefault="00A75A7E" w:rsidP="004D22CF">
      <w:pPr>
        <w:spacing w:beforeLines="20" w:before="48" w:after="120" w:line="276" w:lineRule="auto"/>
        <w:ind w:right="261"/>
        <w:rPr>
          <w:rFonts w:ascii="Arial" w:hAnsi="Arial" w:cs="Arial"/>
          <w:sz w:val="22"/>
          <w:szCs w:val="22"/>
        </w:rPr>
      </w:pPr>
      <w:r w:rsidRPr="00492A50">
        <w:rPr>
          <w:rFonts w:ascii="Arial" w:hAnsi="Arial" w:cs="Arial"/>
          <w:sz w:val="22"/>
          <w:szCs w:val="22"/>
        </w:rPr>
        <w:t xml:space="preserve">This checklist is required to ensure that the sponsor is undertaking a quality check of their application to minimize delays in the screening process. </w:t>
      </w:r>
      <w:r w:rsidR="00E64292" w:rsidRPr="00492A50">
        <w:rPr>
          <w:rFonts w:ascii="Arial" w:hAnsi="Arial" w:cs="Arial"/>
          <w:sz w:val="22"/>
          <w:szCs w:val="22"/>
        </w:rPr>
        <w:t xml:space="preserve">Please read the </w:t>
      </w:r>
      <w:r w:rsidR="00E64292" w:rsidRPr="00492A50">
        <w:rPr>
          <w:rFonts w:ascii="Arial" w:eastAsia="Arial" w:hAnsi="Arial" w:cs="Arial"/>
          <w:sz w:val="22"/>
          <w:szCs w:val="22"/>
        </w:rPr>
        <w:t xml:space="preserve">instructions below and consult the </w:t>
      </w:r>
      <w:hyperlink r:id="rId11" w:history="1">
        <w:r w:rsidR="00E64292" w:rsidRPr="00492A50">
          <w:rPr>
            <w:rStyle w:val="Hyperlink"/>
            <w:rFonts w:ascii="Arial" w:eastAsia="Arial" w:hAnsi="Arial" w:cs="Arial"/>
            <w:sz w:val="22"/>
            <w:szCs w:val="22"/>
            <w:shd w:val="clear" w:color="auto" w:fill="FFFFFF"/>
          </w:rPr>
          <w:t>Procedures for Reimbursement Reviews</w:t>
        </w:r>
      </w:hyperlink>
      <w:r w:rsidR="00E64292" w:rsidRPr="00492A50">
        <w:rPr>
          <w:rFonts w:ascii="Arial" w:eastAsia="Arial" w:hAnsi="Arial" w:cs="Arial"/>
          <w:sz w:val="22"/>
          <w:szCs w:val="22"/>
        </w:rPr>
        <w:t xml:space="preserve"> </w:t>
      </w:r>
      <w:r w:rsidR="0652C463" w:rsidRPr="00492A50">
        <w:rPr>
          <w:rFonts w:ascii="Arial" w:eastAsia="Arial" w:hAnsi="Arial" w:cs="Arial"/>
          <w:sz w:val="22"/>
          <w:szCs w:val="22"/>
        </w:rPr>
        <w:t xml:space="preserve">and  Pharmaceutical Review Updates for any applicable information </w:t>
      </w:r>
      <w:r w:rsidR="00E64292" w:rsidRPr="00492A50">
        <w:rPr>
          <w:rFonts w:ascii="Arial" w:eastAsia="Arial" w:hAnsi="Arial" w:cs="Arial"/>
          <w:sz w:val="22"/>
          <w:szCs w:val="22"/>
        </w:rPr>
        <w:t xml:space="preserve">before completing the template. If you have any questions regarding the submission filing process or requirements, please </w:t>
      </w:r>
      <w:hyperlink r:id="rId12" w:history="1">
        <w:r w:rsidR="00492A50" w:rsidRPr="00492A50">
          <w:rPr>
            <w:rStyle w:val="Hyperlink"/>
            <w:rFonts w:ascii="Arial" w:hAnsi="Arial" w:cs="Arial"/>
            <w:sz w:val="22"/>
            <w:szCs w:val="22"/>
          </w:rPr>
          <w:t>contact us</w:t>
        </w:r>
      </w:hyperlink>
    </w:p>
    <w:p w14:paraId="5ED11F36" w14:textId="2D7CAA39" w:rsidR="00E64292" w:rsidRPr="00492A50" w:rsidRDefault="00E64292" w:rsidP="00492A50">
      <w:pPr>
        <w:spacing w:beforeLines="20" w:before="48" w:after="120" w:line="276" w:lineRule="auto"/>
        <w:ind w:right="261"/>
        <w:rPr>
          <w:rFonts w:ascii="Arial" w:hAnsi="Arial" w:cs="Arial"/>
          <w:sz w:val="22"/>
          <w:szCs w:val="22"/>
        </w:rPr>
      </w:pPr>
      <w:r w:rsidRPr="00492A50">
        <w:rPr>
          <w:rFonts w:ascii="Arial" w:eastAsia="Arial" w:hAnsi="Arial" w:cs="Arial"/>
          <w:sz w:val="22"/>
          <w:szCs w:val="22"/>
        </w:rPr>
        <w:t xml:space="preserve"> with the complete det</w:t>
      </w:r>
      <w:r w:rsidRPr="00492A50">
        <w:rPr>
          <w:rFonts w:ascii="Arial" w:hAnsi="Arial" w:cs="Arial"/>
          <w:sz w:val="22"/>
          <w:szCs w:val="22"/>
        </w:rPr>
        <w:t>ails of your question(s).</w:t>
      </w:r>
    </w:p>
    <w:p w14:paraId="6FB3E00C" w14:textId="08B12AED" w:rsidR="00E466AA" w:rsidRPr="00E64292" w:rsidRDefault="00E466AA" w:rsidP="00AD7617">
      <w:pPr>
        <w:spacing w:before="240" w:after="120" w:line="276" w:lineRule="auto"/>
        <w:ind w:right="261"/>
        <w:rPr>
          <w:rFonts w:ascii="Arial" w:eastAsiaTheme="minorEastAsia" w:hAnsi="Arial" w:cs="Arial"/>
          <w:color w:val="0067B9"/>
          <w:sz w:val="22"/>
          <w:szCs w:val="22"/>
        </w:rPr>
      </w:pPr>
      <w:r w:rsidRPr="00E64292">
        <w:rPr>
          <w:rFonts w:ascii="Arial" w:eastAsiaTheme="minorEastAsia" w:hAnsi="Arial" w:cs="Arial"/>
          <w:color w:val="0067B9"/>
          <w:sz w:val="22"/>
          <w:szCs w:val="22"/>
        </w:rPr>
        <w:t>Completing the Template:</w:t>
      </w:r>
    </w:p>
    <w:p w14:paraId="77F93B9C" w14:textId="192ED0C3" w:rsidR="00E63C10" w:rsidRDefault="00E466AA" w:rsidP="00AD7617">
      <w:pPr>
        <w:spacing w:beforeLines="20" w:before="48" w:after="120" w:line="276" w:lineRule="auto"/>
        <w:ind w:right="261"/>
        <w:rPr>
          <w:rFonts w:ascii="Arial" w:hAnsi="Arial" w:cs="Arial"/>
          <w:sz w:val="22"/>
          <w:szCs w:val="22"/>
        </w:rPr>
      </w:pPr>
      <w:r w:rsidRPr="00E64292">
        <w:rPr>
          <w:rFonts w:ascii="Arial" w:hAnsi="Arial" w:cs="Arial"/>
          <w:sz w:val="22"/>
          <w:szCs w:val="22"/>
        </w:rPr>
        <w:t xml:space="preserve">Please complete all sections of the template. </w:t>
      </w:r>
    </w:p>
    <w:p w14:paraId="340B780C" w14:textId="0FC8DF7F" w:rsidR="004D62B9" w:rsidRDefault="004D62B9" w:rsidP="00AD7617">
      <w:pPr>
        <w:spacing w:beforeLines="20" w:before="48" w:after="120" w:line="276" w:lineRule="auto"/>
        <w:ind w:right="261"/>
        <w:rPr>
          <w:rFonts w:ascii="Arial" w:hAnsi="Arial" w:cs="Arial"/>
          <w:sz w:val="22"/>
          <w:szCs w:val="22"/>
        </w:rPr>
      </w:pPr>
      <w:r w:rsidRPr="00A23916">
        <w:rPr>
          <w:rFonts w:ascii="Arial" w:hAnsi="Arial" w:cs="Arial"/>
          <w:sz w:val="22"/>
          <w:szCs w:val="22"/>
        </w:rPr>
        <w:t xml:space="preserve">If a row or section, is not relevant for your submission, please </w:t>
      </w:r>
      <w:r w:rsidR="008D4A05" w:rsidRPr="00A23916">
        <w:rPr>
          <w:rFonts w:ascii="Arial" w:hAnsi="Arial" w:cs="Arial"/>
          <w:sz w:val="22"/>
          <w:szCs w:val="22"/>
        </w:rPr>
        <w:t>select “NA”.</w:t>
      </w:r>
    </w:p>
    <w:p w14:paraId="62A70F0A" w14:textId="5A34E5FF" w:rsidR="00E466AA" w:rsidRPr="00E64292" w:rsidRDefault="00E466AA" w:rsidP="00AD7617">
      <w:pPr>
        <w:spacing w:beforeLines="20" w:before="48" w:after="120" w:line="276" w:lineRule="auto"/>
        <w:ind w:right="261"/>
        <w:rPr>
          <w:rFonts w:ascii="Arial" w:hAnsi="Arial" w:cs="Arial"/>
          <w:sz w:val="22"/>
          <w:szCs w:val="22"/>
        </w:rPr>
      </w:pPr>
      <w:r w:rsidRPr="00E64292">
        <w:rPr>
          <w:rFonts w:ascii="Arial" w:hAnsi="Arial" w:cs="Arial"/>
          <w:sz w:val="22"/>
          <w:szCs w:val="22"/>
        </w:rPr>
        <w:t>When the template is complete, delete this cover page with the instructions (including C</w:t>
      </w:r>
      <w:r w:rsidR="00CF31CE">
        <w:rPr>
          <w:rFonts w:ascii="Arial" w:hAnsi="Arial" w:cs="Arial"/>
          <w:sz w:val="22"/>
          <w:szCs w:val="22"/>
        </w:rPr>
        <w:t xml:space="preserve">DA-AMC </w:t>
      </w:r>
      <w:r w:rsidRPr="00E64292">
        <w:rPr>
          <w:rFonts w:ascii="Arial" w:hAnsi="Arial" w:cs="Arial"/>
          <w:sz w:val="22"/>
          <w:szCs w:val="22"/>
        </w:rPr>
        <w:t>document header). Please feel free to add company-specific elements such as a cover page, disclaimer, header, footer, etc. as required. Save the completed template in PDF or Microsoft Word format.</w:t>
      </w:r>
    </w:p>
    <w:p w14:paraId="3DF8D504" w14:textId="77777777" w:rsidR="00E466AA" w:rsidRPr="00E64292" w:rsidRDefault="00E466AA" w:rsidP="00AD7617">
      <w:pPr>
        <w:spacing w:before="240" w:after="120" w:line="276" w:lineRule="auto"/>
        <w:ind w:right="261"/>
        <w:rPr>
          <w:rFonts w:ascii="Arial" w:eastAsiaTheme="minorEastAsia" w:hAnsi="Arial" w:cs="Arial"/>
          <w:color w:val="0067B9"/>
          <w:sz w:val="22"/>
          <w:szCs w:val="22"/>
        </w:rPr>
      </w:pPr>
      <w:bookmarkStart w:id="0" w:name="_Hlk26257779"/>
      <w:r w:rsidRPr="00E64292">
        <w:rPr>
          <w:rFonts w:ascii="Arial" w:eastAsiaTheme="minorEastAsia" w:hAnsi="Arial" w:cs="Arial"/>
          <w:color w:val="0067B9"/>
          <w:sz w:val="22"/>
          <w:szCs w:val="22"/>
        </w:rPr>
        <w:t>Filing the Completed Template:</w:t>
      </w:r>
    </w:p>
    <w:bookmarkEnd w:id="0"/>
    <w:p w14:paraId="33C4946A" w14:textId="04DEF855" w:rsidR="00E466AA" w:rsidRPr="00E64292" w:rsidRDefault="00370C62" w:rsidP="00AD7617">
      <w:pPr>
        <w:spacing w:line="276" w:lineRule="auto"/>
        <w:ind w:right="261"/>
        <w:rPr>
          <w:rFonts w:ascii="Arial" w:hAnsi="Arial" w:cs="Arial"/>
          <w:sz w:val="22"/>
          <w:szCs w:val="22"/>
        </w:rPr>
      </w:pPr>
      <w:r w:rsidRPr="00370C62">
        <w:rPr>
          <w:rFonts w:ascii="Arial" w:hAnsi="Arial" w:cs="Arial"/>
          <w:sz w:val="22"/>
          <w:szCs w:val="22"/>
        </w:rPr>
        <w:t xml:space="preserve">Incorporate the completed template into the package of required documents. Please consult the relevant procedural documentation for details on how to file the application with </w:t>
      </w:r>
      <w:r w:rsidR="00CF31CE" w:rsidRPr="00E64292">
        <w:rPr>
          <w:rFonts w:ascii="Arial" w:hAnsi="Arial" w:cs="Arial"/>
          <w:sz w:val="22"/>
          <w:szCs w:val="22"/>
        </w:rPr>
        <w:t>C</w:t>
      </w:r>
      <w:r w:rsidR="00CF31CE">
        <w:rPr>
          <w:rFonts w:ascii="Arial" w:hAnsi="Arial" w:cs="Arial"/>
          <w:sz w:val="22"/>
          <w:szCs w:val="22"/>
        </w:rPr>
        <w:t>DA-AMC</w:t>
      </w:r>
      <w:r w:rsidRPr="00370C62">
        <w:rPr>
          <w:rFonts w:ascii="Arial" w:hAnsi="Arial" w:cs="Arial"/>
          <w:sz w:val="22"/>
          <w:szCs w:val="22"/>
        </w:rPr>
        <w:t>.</w:t>
      </w:r>
      <w:r w:rsidR="00E466AA" w:rsidRPr="00E64292">
        <w:rPr>
          <w:rFonts w:ascii="Arial" w:hAnsi="Arial" w:cs="Arial"/>
          <w:sz w:val="22"/>
          <w:szCs w:val="22"/>
        </w:rPr>
        <w:br w:type="page"/>
      </w:r>
    </w:p>
    <w:p w14:paraId="21E98A0F" w14:textId="5FC597A9" w:rsidR="0076645D" w:rsidRPr="00567765" w:rsidRDefault="0076645D" w:rsidP="0076645D">
      <w:pPr>
        <w:ind w:left="-284"/>
        <w:rPr>
          <w:rFonts w:ascii="Arial" w:hAnsi="Arial" w:cs="Arial"/>
          <w:b/>
          <w:color w:val="0067B9"/>
          <w:sz w:val="34"/>
          <w:szCs w:val="40"/>
        </w:rPr>
      </w:pPr>
      <w:r w:rsidRPr="00567765">
        <w:rPr>
          <w:rFonts w:ascii="Arial" w:hAnsi="Arial" w:cs="Arial"/>
          <w:b/>
          <w:color w:val="0067B9"/>
          <w:sz w:val="34"/>
          <w:szCs w:val="40"/>
        </w:rPr>
        <w:lastRenderedPageBreak/>
        <w:t xml:space="preserve">Reimbursement Review </w:t>
      </w:r>
    </w:p>
    <w:p w14:paraId="17622F4D" w14:textId="4384AE9D" w:rsidR="0076645D" w:rsidRDefault="0076645D" w:rsidP="0076645D">
      <w:pPr>
        <w:ind w:left="-284"/>
        <w:rPr>
          <w:rFonts w:ascii="Arial" w:hAnsi="Arial" w:cs="Arial"/>
          <w:b/>
          <w:color w:val="0067B9"/>
          <w:sz w:val="34"/>
          <w:szCs w:val="40"/>
        </w:rPr>
      </w:pPr>
      <w:r>
        <w:rPr>
          <w:rFonts w:ascii="Arial" w:hAnsi="Arial" w:cs="Arial"/>
          <w:b/>
          <w:color w:val="0067B9"/>
          <w:sz w:val="34"/>
          <w:szCs w:val="40"/>
        </w:rPr>
        <w:t>Economic</w:t>
      </w:r>
      <w:r w:rsidRPr="00567765">
        <w:rPr>
          <w:rFonts w:ascii="Arial" w:hAnsi="Arial" w:cs="Arial"/>
          <w:b/>
          <w:color w:val="0067B9"/>
          <w:sz w:val="34"/>
          <w:szCs w:val="40"/>
        </w:rPr>
        <w:t xml:space="preserve"> Requirements Checklist</w:t>
      </w:r>
    </w:p>
    <w:p w14:paraId="542B9BF8" w14:textId="77777777" w:rsidR="0076645D" w:rsidRPr="00C869A4" w:rsidRDefault="0076645D" w:rsidP="0076645D">
      <w:pPr>
        <w:rPr>
          <w:rFonts w:ascii="Arial" w:hAnsi="Arial" w:cs="Arial"/>
          <w:b/>
          <w:sz w:val="24"/>
        </w:rPr>
      </w:pPr>
    </w:p>
    <w:tbl>
      <w:tblPr>
        <w:tblStyle w:val="TableGrid"/>
        <w:tblW w:w="10354" w:type="dxa"/>
        <w:tblInd w:w="-289" w:type="dxa"/>
        <w:tblBorders>
          <w:top w:val="single" w:sz="4" w:space="0" w:color="0067B9"/>
          <w:left w:val="single" w:sz="4" w:space="0" w:color="0067B9"/>
          <w:bottom w:val="single" w:sz="4" w:space="0" w:color="0067B9"/>
          <w:right w:val="single" w:sz="4" w:space="0" w:color="0067B9"/>
          <w:insideH w:val="single" w:sz="4" w:space="0" w:color="0067B9"/>
          <w:insideV w:val="single" w:sz="4" w:space="0" w:color="0067B9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538"/>
        <w:gridCol w:w="5976"/>
        <w:gridCol w:w="1422"/>
        <w:gridCol w:w="1418"/>
      </w:tblGrid>
      <w:tr w:rsidR="002363A5" w:rsidRPr="005D6A33" w14:paraId="36195217" w14:textId="4E66EEC7" w:rsidTr="74572D6C">
        <w:trPr>
          <w:cantSplit/>
          <w:trHeight w:val="339"/>
          <w:tblHeader/>
        </w:trPr>
        <w:tc>
          <w:tcPr>
            <w:tcW w:w="15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7B9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6AE469B" w14:textId="0FBEE510" w:rsidR="00850864" w:rsidRPr="005D6A33" w:rsidRDefault="00850864" w:rsidP="00C11EE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CA"/>
              </w:rPr>
              <w:t>Component</w:t>
            </w:r>
          </w:p>
        </w:tc>
        <w:tc>
          <w:tcPr>
            <w:tcW w:w="59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7B9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6D792EF" w14:textId="088FF0DA" w:rsidR="00850864" w:rsidRPr="005D6A33" w:rsidRDefault="00850864" w:rsidP="00C11EE3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b/>
                <w:color w:val="FFFFFF" w:themeColor="background1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CA"/>
              </w:rPr>
              <w:t>Requirement</w:t>
            </w:r>
          </w:p>
        </w:tc>
        <w:tc>
          <w:tcPr>
            <w:tcW w:w="14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7B9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72CA095" w14:textId="77777777" w:rsidR="00850864" w:rsidRPr="005D6A33" w:rsidRDefault="00850864" w:rsidP="00C11EE3">
            <w:pPr>
              <w:autoSpaceDE w:val="0"/>
              <w:autoSpaceDN w:val="0"/>
              <w:adjustRightInd w:val="0"/>
              <w:spacing w:line="276" w:lineRule="auto"/>
              <w:ind w:right="-62"/>
              <w:rPr>
                <w:rFonts w:ascii="Arial" w:eastAsia="TimesNewRomanPSMT" w:hAnsi="Arial" w:cs="Arial"/>
                <w:b/>
                <w:color w:val="FFFFFF" w:themeColor="background1"/>
                <w:sz w:val="18"/>
                <w:szCs w:val="18"/>
                <w:lang w:val="en-CA"/>
              </w:rPr>
            </w:pPr>
            <w:r w:rsidRPr="005D6A33">
              <w:rPr>
                <w:rFonts w:ascii="Arial" w:eastAsia="TimesNewRomanPSMT" w:hAnsi="Arial" w:cs="Arial"/>
                <w:b/>
                <w:color w:val="FFFFFF" w:themeColor="background1"/>
                <w:sz w:val="18"/>
                <w:szCs w:val="18"/>
                <w:lang w:val="en-CA"/>
              </w:rPr>
              <w:t>Included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7B9"/>
          </w:tcPr>
          <w:p w14:paraId="5DE3170B" w14:textId="28B9D819" w:rsidR="00850864" w:rsidRPr="00CF31CE" w:rsidRDefault="00850864" w:rsidP="00C11EE3">
            <w:pPr>
              <w:autoSpaceDE w:val="0"/>
              <w:autoSpaceDN w:val="0"/>
              <w:adjustRightInd w:val="0"/>
              <w:spacing w:line="276" w:lineRule="auto"/>
              <w:ind w:right="-62"/>
              <w:rPr>
                <w:rFonts w:ascii="Arial" w:eastAsia="TimesNewRomanPSMT" w:hAnsi="Arial" w:cs="Arial"/>
                <w:b/>
                <w:color w:val="FFFFFF" w:themeColor="background1"/>
                <w:sz w:val="18"/>
                <w:szCs w:val="18"/>
                <w:lang w:val="en-CA"/>
              </w:rPr>
            </w:pPr>
            <w:r w:rsidRPr="00CF31CE">
              <w:rPr>
                <w:rFonts w:ascii="Arial" w:eastAsia="TimesNewRomanPSMT" w:hAnsi="Arial" w:cs="Arial"/>
                <w:b/>
                <w:color w:val="FFFFFF" w:themeColor="background1"/>
                <w:sz w:val="18"/>
                <w:szCs w:val="18"/>
                <w:lang w:val="en-CA"/>
              </w:rPr>
              <w:t xml:space="preserve">Deviation approved by </w:t>
            </w:r>
            <w:r w:rsidR="00CF31CE" w:rsidRPr="00CF31CE">
              <w:rPr>
                <w:rFonts w:ascii="Arial" w:eastAsia="TimesNewRomanPSMT" w:hAnsi="Arial" w:cs="Arial"/>
                <w:b/>
                <w:color w:val="FFFFFF" w:themeColor="background1"/>
                <w:sz w:val="18"/>
                <w:szCs w:val="18"/>
                <w:lang w:val="en-CA"/>
              </w:rPr>
              <w:t>CDA-AMC</w:t>
            </w:r>
            <w:r w:rsidR="00CF31CE" w:rsidRPr="00CF31CE">
              <w:rPr>
                <w:rFonts w:ascii="Arial" w:eastAsia="TimesNewRomanPSMT" w:hAnsi="Arial" w:cs="Arial"/>
                <w:b/>
                <w:color w:val="FFFFFF" w:themeColor="background1"/>
                <w:sz w:val="18"/>
                <w:szCs w:val="18"/>
                <w:vertAlign w:val="superscript"/>
                <w:lang w:val="en-CA"/>
              </w:rPr>
              <w:t xml:space="preserve"> </w:t>
            </w:r>
            <w:r w:rsidR="00246F2F" w:rsidRPr="00CF31CE">
              <w:rPr>
                <w:rFonts w:ascii="Arial" w:eastAsia="TimesNewRomanPSMT" w:hAnsi="Arial" w:cs="Arial"/>
                <w:b/>
                <w:color w:val="FFFFFF" w:themeColor="background1"/>
                <w:sz w:val="18"/>
                <w:szCs w:val="18"/>
                <w:vertAlign w:val="superscript"/>
                <w:lang w:val="en-CA"/>
              </w:rPr>
              <w:t>a</w:t>
            </w:r>
          </w:p>
        </w:tc>
      </w:tr>
      <w:tr w:rsidR="00850864" w:rsidRPr="005D6A33" w14:paraId="336B9C95" w14:textId="6BF7D729" w:rsidTr="74572D6C">
        <w:trPr>
          <w:trHeight w:val="20"/>
        </w:trPr>
        <w:tc>
          <w:tcPr>
            <w:tcW w:w="10354" w:type="dxa"/>
            <w:gridSpan w:val="4"/>
            <w:shd w:val="clear" w:color="auto" w:fill="D9D9D9" w:themeFill="background1" w:themeFillShade="D9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E063BC1" w14:textId="60AE9748" w:rsidR="00850864" w:rsidRPr="005D6A33" w:rsidRDefault="00850864" w:rsidP="00C11EE3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b/>
                <w:sz w:val="18"/>
                <w:szCs w:val="18"/>
                <w:lang w:val="en-CA"/>
              </w:rPr>
            </w:pPr>
            <w:r w:rsidRPr="005D6A33">
              <w:rPr>
                <w:rFonts w:ascii="Arial" w:eastAsia="TimesNewRomanPSMT" w:hAnsi="Arial" w:cs="Arial"/>
                <w:b/>
                <w:sz w:val="18"/>
                <w:szCs w:val="18"/>
                <w:lang w:val="en-CA"/>
              </w:rPr>
              <w:t>Cost-Utility Analysis</w:t>
            </w:r>
          </w:p>
        </w:tc>
      </w:tr>
      <w:tr w:rsidR="00255779" w:rsidRPr="005D6A33" w14:paraId="1E554602" w14:textId="702F1854" w:rsidTr="74572D6C">
        <w:trPr>
          <w:trHeight w:val="1214"/>
        </w:trPr>
        <w:tc>
          <w:tcPr>
            <w:tcW w:w="1538" w:type="dxa"/>
            <w:vMerge w:val="restart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262BC99" w14:textId="4F82B1D6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Pharmaco-economic evaluation: technical report</w:t>
            </w: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0EA0376" w14:textId="77777777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b/>
                <w:bCs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b/>
                <w:bCs/>
                <w:sz w:val="18"/>
                <w:szCs w:val="18"/>
                <w:lang w:val="en-CA"/>
              </w:rPr>
              <w:t>Submission or Resubmission:</w:t>
            </w:r>
          </w:p>
          <w:p w14:paraId="0C93A375" w14:textId="06195FBE" w:rsidR="00255779" w:rsidRPr="001B45C1" w:rsidRDefault="00255779" w:rsidP="002557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 xml:space="preserve">Pharmacoeconomic evaluation reflects the full population identified in the Health Canada indication(s) to be reviewed </w:t>
            </w:r>
          </w:p>
          <w:p w14:paraId="16F26DF6" w14:textId="77777777" w:rsidR="00255779" w:rsidRPr="001B45C1" w:rsidRDefault="00255779" w:rsidP="002557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Scenario analysis of the population identified in the reimbursement request (if different from the population in the full indication)</w:t>
            </w:r>
          </w:p>
          <w:p w14:paraId="6D714185" w14:textId="77777777" w:rsidR="00255779" w:rsidRPr="001B45C1" w:rsidRDefault="00255779" w:rsidP="002557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Other relevant scenario analyses presented</w:t>
            </w:r>
          </w:p>
          <w:p w14:paraId="2CEB6C46" w14:textId="77777777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ind w:left="-18"/>
              <w:rPr>
                <w:rFonts w:ascii="Arial" w:eastAsia="TimesNewRomanPSMT" w:hAnsi="Arial" w:cs="Arial"/>
                <w:b/>
                <w:bCs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b/>
                <w:bCs/>
                <w:sz w:val="18"/>
                <w:szCs w:val="18"/>
                <w:lang w:val="en-CA"/>
              </w:rPr>
              <w:t>Reassessments:</w:t>
            </w:r>
          </w:p>
          <w:p w14:paraId="5EA59511" w14:textId="77777777" w:rsidR="00255779" w:rsidRPr="001B45C1" w:rsidRDefault="00255779" w:rsidP="002557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 xml:space="preserve">Pharmacoeconomic evaluation reflects the scope of the reassessment: </w:t>
            </w:r>
          </w:p>
          <w:p w14:paraId="11548CA3" w14:textId="77777777" w:rsidR="00255779" w:rsidRPr="001B45C1" w:rsidRDefault="00255779" w:rsidP="00255779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15" w:hanging="219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Population covered under the proposed revised reimbursement criteria</w:t>
            </w:r>
          </w:p>
          <w:p w14:paraId="13A710D6" w14:textId="77777777" w:rsidR="00255779" w:rsidRPr="001B45C1" w:rsidRDefault="00255779" w:rsidP="00255779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15" w:hanging="219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 xml:space="preserve">Population covered under the current reimbursement criteria </w:t>
            </w:r>
          </w:p>
          <w:p w14:paraId="73A40C6C" w14:textId="6866F433" w:rsidR="00255779" w:rsidRPr="001B45C1" w:rsidRDefault="00255779" w:rsidP="00255779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15" w:hanging="219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Relevant scenario analyses presented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77D88D0" w14:textId="77777777" w:rsidR="00255779" w:rsidRPr="005D6A33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15179F15" w14:textId="6D02CC8C" w:rsidR="00255779" w:rsidRPr="00850864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  <w:p w14:paraId="0D329BB6" w14:textId="77777777" w:rsidR="00255779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698C49DE" w14:textId="77777777" w:rsidR="00255779" w:rsidRPr="00850864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  <w:p w14:paraId="3E18E8A5" w14:textId="77777777" w:rsidR="00255779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5CA1D543" w14:textId="77777777" w:rsidR="00255779" w:rsidRPr="00850864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  <w:p w14:paraId="7876C86A" w14:textId="77777777" w:rsidR="00255779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7FF384DD" w14:textId="5B9F12A5" w:rsidR="00255779" w:rsidRPr="00850864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73719544" w14:textId="77777777" w:rsidR="00EF5875" w:rsidRDefault="00EF5875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3C3D03F4" w14:textId="01E6199F" w:rsidR="00255779" w:rsidRPr="00850864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  <w:p w14:paraId="0D4FE0F1" w14:textId="77777777" w:rsidR="00EF5875" w:rsidRDefault="00EF5875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07451344" w14:textId="67784DDC" w:rsidR="00255779" w:rsidRPr="00850864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  <w:p w14:paraId="11E87821" w14:textId="6357FB19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33EC3823" w14:textId="77777777" w:rsidR="00255779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0020F934" w14:textId="77777777" w:rsidR="00255779" w:rsidRPr="00850864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  <w:p w14:paraId="0E43753B" w14:textId="72C7D96E" w:rsidR="00255779" w:rsidRPr="00850864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4CF51F8A" w14:textId="77777777" w:rsidR="00255779" w:rsidRPr="00850864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  <w:p w14:paraId="65699459" w14:textId="77777777" w:rsidR="00255779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1D1E61E0" w14:textId="77777777" w:rsidR="00255779" w:rsidRPr="00850864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  <w:p w14:paraId="0E4AE490" w14:textId="009B2F78" w:rsidR="00255779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5C78B4CE" w14:textId="77777777" w:rsidR="00255779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4A14269E" w14:textId="77777777" w:rsidR="00EF5875" w:rsidRDefault="00EF5875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353E2BB8" w14:textId="4C75463B" w:rsidR="00255779" w:rsidRPr="00850864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  <w:p w14:paraId="44E6521F" w14:textId="77777777" w:rsidR="00EF5875" w:rsidRDefault="00EF5875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3B51206F" w14:textId="021A456F" w:rsidR="00255779" w:rsidRPr="00850864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  <w:p w14:paraId="59C537B7" w14:textId="68BFFAE3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255779" w:rsidRPr="005D6A33" w14:paraId="35A645EB" w14:textId="7DF7423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86B8129" w14:textId="77777777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F46D1D7" w14:textId="3F5DDEA6" w:rsidR="00255779" w:rsidRPr="001B45C1" w:rsidRDefault="00255779" w:rsidP="002557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Have all relevant comparators have been included?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AED1E0A" w14:textId="7292023E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11B436EA" w14:textId="5876D396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255779" w:rsidRPr="005D6A33" w14:paraId="0E40295F" w14:textId="49AB5718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6D50B82" w14:textId="77777777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6274A79" w14:textId="74D0A082" w:rsidR="00255779" w:rsidRPr="001B45C1" w:rsidRDefault="00255779" w:rsidP="002557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If potentially relevant comparators were excluded, has a rationale been provided?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C60F266" w14:textId="33036256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4D391460" w14:textId="54201F07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255779" w:rsidRPr="005D6A33" w14:paraId="65AEA8DF" w14:textId="21CF8CDB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E7FCDB8" w14:textId="77777777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803EC21" w14:textId="5E02F268" w:rsidR="00255779" w:rsidRPr="001B45C1" w:rsidRDefault="00255779" w:rsidP="002557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Does the base case reflect the public health care payer perspective?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986711F" w14:textId="6C63415F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325B6934" w14:textId="25C041C6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255779" w:rsidRPr="005D6A33" w14:paraId="4FB91390" w14:textId="77DFB9D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8916174" w14:textId="77777777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C54954D" w14:textId="5C674C49" w:rsidR="00255779" w:rsidRPr="001B45C1" w:rsidRDefault="00255779" w:rsidP="002557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If time horizon is longer than 1 year, has a 1.5% discount rate on costs and QALYs been used?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3F0960B" w14:textId="3D37C534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5CE97805" w14:textId="749F5FC3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255779" w:rsidRPr="005D6A33" w14:paraId="7772F81E" w14:textId="046CB6ED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759A6BB" w14:textId="77777777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55E32B7" w14:textId="57ED0C0F" w:rsidR="00255779" w:rsidRPr="001B45C1" w:rsidRDefault="00255779" w:rsidP="002557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Was the submitted price per smallest dispensable unit used?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9CC8E11" w14:textId="6EEAEE05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59B2435D" w14:textId="5B7A3CC7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255779" w:rsidRPr="005D6A33" w14:paraId="4EFABE8E" w14:textId="26CF3981" w:rsidTr="74572D6C"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0A57DDA" w14:textId="77777777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7D9DDDA" w14:textId="179DDB1A" w:rsidR="00255779" w:rsidRPr="001B45C1" w:rsidRDefault="00255779" w:rsidP="002557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Were all submitted forms and strengths included?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C20BCE0" w14:textId="11A92728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76DDC0DC" w14:textId="25AA1327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255779" w:rsidRPr="005D6A33" w14:paraId="2EAD75EA" w14:textId="343C9E33" w:rsidTr="74572D6C"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46D3DFB" w14:textId="77777777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DEF8B57" w14:textId="0658574A" w:rsidR="00255779" w:rsidRPr="001B45C1" w:rsidRDefault="00255779" w:rsidP="002557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Are the base case results presented probabilistically?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9C17B8C" w14:textId="1395DC98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highlight w:val="yellow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148DE21F" w14:textId="70E8652B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255779" w:rsidRPr="005D6A33" w14:paraId="603F0CF0" w14:textId="22287FB4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F91537F" w14:textId="77777777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53CFF8A" w14:textId="0383EB1A" w:rsidR="00255779" w:rsidRPr="001B45C1" w:rsidRDefault="00255779" w:rsidP="002557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74572D6C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Are the base case results presented deterministically?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02400C9" w14:textId="65B7CFC1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06B7D7F6" w14:textId="1E7E0561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255779" w:rsidRPr="005D6A33" w14:paraId="086207F6" w14:textId="4436A76C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4D01B98" w14:textId="77777777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EBF6BC9" w14:textId="6EA3887B" w:rsidR="00255779" w:rsidRPr="001B45C1" w:rsidRDefault="00255779" w:rsidP="002557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Are results presented for all relevant analyses?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096E87F" w14:textId="457681CA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7FC1C59A" w14:textId="497F7755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255779" w:rsidRPr="005D6A33" w14:paraId="30A2D2B6" w14:textId="7777777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F8FED13" w14:textId="77777777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F86E451" w14:textId="384E48A8" w:rsidR="00255779" w:rsidRPr="001B45C1" w:rsidRDefault="00255779" w:rsidP="002557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Are QALYs, life-years and costs reported?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4F1DF5B" w14:textId="7EE983F5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4E125710" w14:textId="5A481EC3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255779" w:rsidRPr="005D6A33" w14:paraId="625E3846" w14:textId="47C6B050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3D82835" w14:textId="77777777" w:rsidR="00255779" w:rsidRPr="001B45C1" w:rsidRDefault="00255779" w:rsidP="00255779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68B49CE" w14:textId="0AACEB65" w:rsidR="00255779" w:rsidRPr="001B45C1" w:rsidRDefault="00255779" w:rsidP="002557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Are results presented in disaggregated format?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89B216E" w14:textId="26FDE43E" w:rsidR="00255779" w:rsidRPr="001B45C1" w:rsidRDefault="00255779" w:rsidP="002557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2C66C135" w14:textId="3D3F8198" w:rsidR="00255779" w:rsidRPr="001B45C1" w:rsidRDefault="00255779" w:rsidP="002557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255779" w:rsidRPr="005D6A33" w14:paraId="305C9296" w14:textId="7D0EE76A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3A1C1ED" w14:textId="77777777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F997B88" w14:textId="5D5764BE" w:rsidR="00255779" w:rsidRPr="001B45C1" w:rsidRDefault="00255779" w:rsidP="002557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If relevant, has companion diagnostic test information been incorporated?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E2519D3" w14:textId="639A76F1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highlight w:val="yellow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3FD0D38E" w14:textId="7ADA21C7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255779" w:rsidRPr="005D6A33" w14:paraId="5A4AB9A8" w14:textId="4950C6C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A7063A6" w14:textId="77777777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4ABCB5E" w14:textId="6FE08773" w:rsidR="00255779" w:rsidRPr="001B45C1" w:rsidRDefault="00255779" w:rsidP="002557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Does the pharmacoeconomic evaluation technical report align with the economic model?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DA5BCD9" w14:textId="0ABD0EEE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3AE6921E" w14:textId="74FF1B7F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255779" w:rsidRPr="005D6A33" w14:paraId="5E6F2ADD" w14:textId="3A8049DD" w:rsidTr="74572D6C">
        <w:trPr>
          <w:trHeight w:val="20"/>
        </w:trPr>
        <w:tc>
          <w:tcPr>
            <w:tcW w:w="1538" w:type="dxa"/>
            <w:vMerge w:val="restart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FC1405D" w14:textId="77777777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Economic model</w:t>
            </w: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3CF23ED" w14:textId="1C2D8F14" w:rsidR="00255779" w:rsidRPr="001B45C1" w:rsidRDefault="004B1521" w:rsidP="002557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Has one economic evaluation been submitted?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CA2038E" w14:textId="2F9EEE12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669E6944" w14:textId="345CC362" w:rsidR="00255779" w:rsidRPr="001B45C1" w:rsidRDefault="00255779" w:rsidP="00255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303FE7" w:rsidRPr="005D6A33" w14:paraId="64EB183E" w14:textId="7777777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8227D98" w14:textId="77777777" w:rsidR="00303FE7" w:rsidRPr="001B45C1" w:rsidRDefault="00303FE7" w:rsidP="00303FE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E38E8DD" w14:textId="36F4EFED" w:rsidR="00303FE7" w:rsidRPr="001B45C1" w:rsidRDefault="00303FE7" w:rsidP="00303FE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 xml:space="preserve">Has one economic </w:t>
            </w:r>
            <w:r w:rsidR="00CB36A0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model</w:t>
            </w:r>
            <w:r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 xml:space="preserve"> been submitted?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84A636A" w14:textId="5038FAE7" w:rsidR="00303FE7" w:rsidRDefault="00303FE7" w:rsidP="00303F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08D4C08A" w14:textId="34FE54B3" w:rsidR="00303FE7" w:rsidRDefault="00303FE7" w:rsidP="00303F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7344A341" w14:textId="7777777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77EA373" w14:textId="77777777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051207C" w14:textId="5DBC3070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Is the model programmed in Excel?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358073E" w14:textId="65F48218" w:rsidR="004B152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431AB954" w14:textId="702FC8CE" w:rsidR="004B152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453CF4E6" w14:textId="66394891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9CC36AD" w14:textId="77777777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A5A753F" w14:textId="27587223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Is the model fully unlocked and executable, and all code provided?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B50C907" w14:textId="74C0C37B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3EA1CDF9" w14:textId="665F5107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40CFBF91" w14:textId="6067A77E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E8BEFD9" w14:textId="77777777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97D3EEE" w14:textId="4F88EE53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Does the model functions in a standalone environment (i.e., does not require access to a web-based platform or links to other documents)?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4E42E45" w14:textId="7B10CCC6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0391650B" w14:textId="1C300F8B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291D7D62" w14:textId="7BDE096B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CF507D9" w14:textId="77777777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F3AF86E" w14:textId="00240EF0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Do the probabilistic analyses run without error?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45983AD" w14:textId="43648894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101C5771" w14:textId="34A19F5A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0A61D89F" w14:textId="2A535069" w:rsidTr="74572D6C"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B5FE40D" w14:textId="77777777" w:rsidR="004B1521" w:rsidRPr="001B45C1" w:rsidRDefault="004B1521" w:rsidP="004B1521">
            <w:pPr>
              <w:autoSpaceDE w:val="0"/>
              <w:autoSpaceDN w:val="0"/>
              <w:adjustRightInd w:val="0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8BCC38D" w14:textId="75EEA7D0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 xml:space="preserve">Is the model flexible for </w:t>
            </w:r>
            <w:r w:rsidR="00CF31CE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CDA-AMC</w:t>
            </w: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 xml:space="preserve"> to easily vary any individual input and view calculation?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CA6E9BD" w14:textId="1BFD91A8" w:rsidR="004B1521" w:rsidRPr="001B45C1" w:rsidRDefault="004B1521" w:rsidP="004B15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59409520" w14:textId="23CDA249" w:rsidR="004B1521" w:rsidRPr="001B45C1" w:rsidRDefault="004B1521" w:rsidP="004B15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64EDA416" w14:textId="4EBEDBE6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2BA9C7E" w14:textId="77777777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C123650" w14:textId="70551F87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Are the results of the probabilistic analysis stable and has a congruence test been provided?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1BA58CF" w14:textId="782BF905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0B06EB7D" w14:textId="55B1874F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317ACD61" w14:textId="2384C13A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BBCC441" w14:textId="77777777" w:rsidR="004B1521" w:rsidRPr="001B45C1" w:rsidRDefault="004B1521" w:rsidP="004B1521">
            <w:pPr>
              <w:autoSpaceDE w:val="0"/>
              <w:autoSpaceDN w:val="0"/>
              <w:adjustRightInd w:val="0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3C19713" w14:textId="1025150F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If used, is seeding easily disabled or modifiable?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4CDAD37" w14:textId="10414581" w:rsidR="004B1521" w:rsidRPr="001B45C1" w:rsidRDefault="004B1521" w:rsidP="004B15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36F584FE" w14:textId="16A0D085" w:rsidR="004B1521" w:rsidRPr="001B45C1" w:rsidRDefault="004B1521" w:rsidP="004B15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70A97AAE" w14:textId="03FBE396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F25D722" w14:textId="77777777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9BB0578" w14:textId="257496E6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Does the model run treatments simultaneously and present the results of all comparators sequentially?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6CDCFCC" w14:textId="23D81EE5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7156A6C3" w14:textId="326C4A98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7CD6CD68" w14:textId="2555790E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C8AB1A9" w14:textId="77777777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FCE61F6" w14:textId="62A36C4D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If relevant, is the model flexible to assess all parametric distributions tested by the sponsor; and have the Kaplan-Meier and parametric curves been presented graphically to allow visual inspection of fit concurrently, within one graph for each outcome?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B90CB5E" w14:textId="4491C61F" w:rsidR="004B1521" w:rsidRPr="001B45C1" w:rsidRDefault="004B1521" w:rsidP="004B1521">
            <w:pPr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5B11C9CD" w14:textId="000A6E13" w:rsidR="004B1521" w:rsidRPr="001B45C1" w:rsidRDefault="004B1521" w:rsidP="004B1521">
            <w:pPr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76C94027" w14:textId="5477B4C2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792FD26" w14:textId="77777777" w:rsidR="004B1521" w:rsidRPr="001B45C1" w:rsidRDefault="004B1521" w:rsidP="004B1521">
            <w:pPr>
              <w:autoSpaceDE w:val="0"/>
              <w:autoSpaceDN w:val="0"/>
              <w:adjustRightInd w:val="0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D068A13" w14:textId="61C77DCE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Has a Markov or event-time trace been provided via formulas within the Excel workbook (and not via VBA)?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EEBCAA0" w14:textId="30C59FFB" w:rsidR="004B1521" w:rsidRPr="001B45C1" w:rsidRDefault="004B1521" w:rsidP="004B15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0F5E56EA" w14:textId="0FAECC95" w:rsidR="004B1521" w:rsidRPr="001B45C1" w:rsidRDefault="004B1521" w:rsidP="004B15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53AEFC50" w14:textId="3138F9B8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1AF04D1" w14:textId="77777777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2588816" w14:textId="7A880BB7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Is the model run time no more than 1 business day (8 hours)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9699CBE" w14:textId="4BED519C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highlight w:val="yellow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71D0CFD9" w14:textId="0B881992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7B839172" w14:textId="72C2A706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B127A5A" w14:textId="77777777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EECC11D" w14:textId="6574A7C6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 xml:space="preserve">Does the economic model require </w:t>
            </w:r>
            <w:r w:rsidR="00CF31CE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CDA-AMC</w:t>
            </w: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 xml:space="preserve"> to agree to terms and conditions or have a legal disclaimer?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BB93719" w14:textId="16B8138A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743667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Yes </w:t>
            </w:r>
            <w:r w:rsidRPr="00743667">
              <w:rPr>
                <w:rFonts w:ascii="Arial" w:hAnsi="Arial" w:cs="Arial"/>
                <w:sz w:val="18"/>
                <w:szCs w:val="18"/>
                <w:lang w:val="en-CA"/>
              </w:rPr>
              <w:t xml:space="preserve">/ 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308E804D" w14:textId="7F49B19B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365946DB" w14:textId="65DCCBD5" w:rsidTr="74572D6C">
        <w:trPr>
          <w:trHeight w:val="20"/>
        </w:trPr>
        <w:tc>
          <w:tcPr>
            <w:tcW w:w="10354" w:type="dxa"/>
            <w:gridSpan w:val="4"/>
            <w:shd w:val="clear" w:color="auto" w:fill="D9D9D9" w:themeFill="background1" w:themeFillShade="D9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2849D9E" w14:textId="02620BC7" w:rsidR="004B1521" w:rsidRPr="001B45C1" w:rsidRDefault="004B1521" w:rsidP="004B1521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b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b/>
                <w:sz w:val="18"/>
                <w:szCs w:val="18"/>
                <w:lang w:val="en-CA"/>
              </w:rPr>
              <w:t>Cost-</w:t>
            </w:r>
            <w:r w:rsidRPr="001B45C1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Minimization</w:t>
            </w:r>
            <w:r w:rsidRPr="001B45C1">
              <w:rPr>
                <w:rFonts w:ascii="Arial" w:eastAsia="TimesNewRomanPSMT" w:hAnsi="Arial" w:cs="Arial"/>
                <w:b/>
                <w:sz w:val="18"/>
                <w:szCs w:val="18"/>
                <w:lang w:val="en-CA"/>
              </w:rPr>
              <w:t xml:space="preserve"> Analysis</w:t>
            </w:r>
          </w:p>
        </w:tc>
      </w:tr>
      <w:tr w:rsidR="004B1521" w:rsidRPr="005D6A33" w14:paraId="1E8195D7" w14:textId="149F9E2D" w:rsidTr="74572D6C">
        <w:trPr>
          <w:trHeight w:val="20"/>
        </w:trPr>
        <w:tc>
          <w:tcPr>
            <w:tcW w:w="1538" w:type="dxa"/>
            <w:vMerge w:val="restart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A000865" w14:textId="77777777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Pharmacoeconomic evaluation: technical report</w:t>
            </w: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E4EB88D" w14:textId="77777777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Drug is a new treatment in an existing therapeutic class in which there are treatments already reimbursed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D0AB2FD" w14:textId="6169AFEB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4A83EDC7" w14:textId="32C28BD5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13E79F16" w14:textId="4245C56F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C5E0B61" w14:textId="77777777" w:rsidR="004B1521" w:rsidRPr="001B45C1" w:rsidRDefault="004B1521" w:rsidP="004B1521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EE783DE" w14:textId="393243D8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74572D6C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Drug under review demonstrates similar clinical effects compared with the most appropriate comparator(s)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2BAD0C3" w14:textId="4D00EC07" w:rsidR="004B1521" w:rsidRPr="001B45C1" w:rsidRDefault="004B1521" w:rsidP="004B15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09B3FA82" w14:textId="38A5CB3D" w:rsidR="004B1521" w:rsidRPr="001B45C1" w:rsidRDefault="004B1521" w:rsidP="004B15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517BBF0A" w14:textId="589E1621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7CEC517" w14:textId="77777777" w:rsidR="004B1521" w:rsidRPr="001B45C1" w:rsidRDefault="004B1521" w:rsidP="004B1521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26BE2BE" w14:textId="77777777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Drug under review is anticipated to result in equivalent or lesser costs to the health system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FE64F44" w14:textId="09E0D0A9" w:rsidR="004B1521" w:rsidRPr="001B45C1" w:rsidRDefault="004B1521" w:rsidP="004B15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43C3E613" w14:textId="0965AA22" w:rsidR="004B1521" w:rsidRPr="001B45C1" w:rsidRDefault="004B1521" w:rsidP="004B15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4F7196A9" w14:textId="4D5E4AEE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35CCC96" w14:textId="77777777" w:rsidR="004B1521" w:rsidRPr="001B45C1" w:rsidRDefault="004B1521" w:rsidP="004B1521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A2143D2" w14:textId="77777777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b/>
                <w:bCs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b/>
                <w:bCs/>
                <w:sz w:val="18"/>
                <w:szCs w:val="18"/>
                <w:lang w:val="en-CA"/>
              </w:rPr>
              <w:t>Submission or Resubmission:</w:t>
            </w:r>
          </w:p>
          <w:p w14:paraId="1933CB5F" w14:textId="0089AE1A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 xml:space="preserve">Pharmacoeconomic evaluation reflects the full population identified in the indication(s) to be reviewed </w:t>
            </w:r>
          </w:p>
          <w:p w14:paraId="730DCD8E" w14:textId="77777777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Scenario analysis of the population identified in the reimbursement request (if different from the population in the full indication)</w:t>
            </w:r>
          </w:p>
          <w:p w14:paraId="7393BCD0" w14:textId="77777777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ind w:left="-18"/>
              <w:rPr>
                <w:rFonts w:ascii="Arial" w:eastAsia="TimesNewRomanPSMT" w:hAnsi="Arial" w:cs="Arial"/>
                <w:b/>
                <w:bCs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b/>
                <w:bCs/>
                <w:sz w:val="18"/>
                <w:szCs w:val="18"/>
                <w:lang w:val="en-CA"/>
              </w:rPr>
              <w:t>Reassessments:</w:t>
            </w:r>
          </w:p>
          <w:p w14:paraId="05BF7E10" w14:textId="77777777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 xml:space="preserve">Pharmacoeconomic evaluation reflects the scope of the reassessment: </w:t>
            </w:r>
          </w:p>
          <w:p w14:paraId="1E53E117" w14:textId="77777777" w:rsidR="004B1521" w:rsidRPr="001B45C1" w:rsidRDefault="004B1521" w:rsidP="004B1521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15" w:hanging="219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Population covered under the proposed revised reimbursement criteria</w:t>
            </w:r>
          </w:p>
          <w:p w14:paraId="12EEE874" w14:textId="77777777" w:rsidR="004B1521" w:rsidRPr="001B45C1" w:rsidRDefault="004B1521" w:rsidP="004B1521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15" w:hanging="219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 xml:space="preserve">Population covered under the current reimbursement criteria 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B787FE9" w14:textId="77777777" w:rsidR="004B1521" w:rsidRPr="005D6A33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38CFE2FD" w14:textId="77777777" w:rsidR="004B1521" w:rsidRPr="00850864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  <w:p w14:paraId="1A43D97B" w14:textId="77777777" w:rsidR="004B152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37FB07CB" w14:textId="77777777" w:rsidR="004B1521" w:rsidRPr="00850864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  <w:p w14:paraId="3466D4DB" w14:textId="77777777" w:rsidR="004B152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6800B4CA" w14:textId="77777777" w:rsidR="004B1521" w:rsidRPr="00850864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  <w:p w14:paraId="7E24A469" w14:textId="77777777" w:rsidR="004B1521" w:rsidRPr="00850864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5EC45A16" w14:textId="77777777" w:rsidR="004B1521" w:rsidRPr="00850864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  <w:p w14:paraId="10BD7657" w14:textId="2DC0E745" w:rsidR="004B1521" w:rsidRPr="001B45C1" w:rsidRDefault="004B1521" w:rsidP="004B15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0F2A7998" w14:textId="77777777" w:rsidR="004B152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6B876487" w14:textId="77777777" w:rsidR="004B152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  <w:p w14:paraId="4428849B" w14:textId="77777777" w:rsidR="004B152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617407FF" w14:textId="77777777" w:rsidR="004B152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  <w:p w14:paraId="3B63ABBC" w14:textId="77777777" w:rsidR="004B152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79C02CED" w14:textId="77777777" w:rsidR="004B152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  <w:p w14:paraId="5C8873EF" w14:textId="77777777" w:rsidR="004B152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79D49121" w14:textId="77777777" w:rsidR="004B152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  <w:p w14:paraId="356D791C" w14:textId="6AD0A21C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0F87BB13" w14:textId="43CBE92F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3ADADEE" w14:textId="77777777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8F669D0" w14:textId="34D57ECA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Have all relevant comparators have been included?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0462F0C" w14:textId="407798E6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00BD8AE4" w14:textId="52B2D663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61A71407" w14:textId="7777777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951CEC2" w14:textId="77777777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275BE32" w14:textId="21990BF8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If potentially relevant comparators were excluded, has a rationale been provided?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A0E5636" w14:textId="3396073D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530E2B7C" w14:textId="2FF4565C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173B0E90" w14:textId="02860601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52087F7" w14:textId="77777777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C0CF42F" w14:textId="2815CBB2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Does the base case reflect the public health care payer perspective?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80086AB" w14:textId="184F26ED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6AA0F82E" w14:textId="03B8C1EE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2776B672" w14:textId="3C5DDB4E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FAA65E1" w14:textId="77777777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7135216" w14:textId="01E680AA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If time horizon is longer than 1 year, has a 1.5% discount rate on costs been used?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B40FEAB" w14:textId="7C61EC3E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77B321B7" w14:textId="487E895A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5F7828AB" w14:textId="2E21564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0420277" w14:textId="77777777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F655AE8" w14:textId="0E73F0ED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Was the submitted price per smallest dispensable unit used?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E5D61A6" w14:textId="67CA6166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4FF7B1BE" w14:textId="6C1B5624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62210DCF" w14:textId="6C6A9898" w:rsidTr="74572D6C"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FBD22A2" w14:textId="77777777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5E653A7" w14:textId="25DFDA60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Were all submitted forms and strengths included?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0240D5A" w14:textId="61FB9E0B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506CDF80" w14:textId="2B380C24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7FBEC30E" w14:textId="7BC71B12" w:rsidTr="74572D6C"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91BAF6B" w14:textId="77777777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62560F5" w14:textId="1442D5C7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Have all results been presented probabilistically or rationale provided for absence of parameter uncertainty to support deterministic analysis?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3055C9E" w14:textId="64C8F5C1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highlight w:val="yellow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20667F1F" w14:textId="7AA09E21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15AA78AC" w14:textId="17278C39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44DEFFD" w14:textId="77777777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CFCB013" w14:textId="798AC550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Are results presented in disaggregated format?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4FBA9B6" w14:textId="5B0D4D1D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633B36E1" w14:textId="4136065B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3E1F7534" w14:textId="71B53D36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7E411E3" w14:textId="77777777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38EFC2C" w14:textId="7246F6BD" w:rsidR="004B1521" w:rsidRPr="001B45C1" w:rsidRDefault="004B1521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Does the pharmacoeconomic evaluation technical report align with the cost calculation workbook?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F6CDB21" w14:textId="723D0928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50FA3AE6" w14:textId="3721456A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4B1521" w:rsidRPr="005D6A33" w14:paraId="3A6D33DE" w14:textId="2AB2742E" w:rsidTr="74572D6C">
        <w:trPr>
          <w:trHeight w:val="20"/>
        </w:trPr>
        <w:tc>
          <w:tcPr>
            <w:tcW w:w="1538" w:type="dxa"/>
            <w:vMerge w:val="restart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7E01B3D" w14:textId="77777777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lastRenderedPageBreak/>
              <w:t>Cost calculations</w:t>
            </w: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B81DAB6" w14:textId="395D9755" w:rsidR="004B1521" w:rsidRPr="001B45C1" w:rsidRDefault="00C900CF" w:rsidP="004B15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Has one economic evaluation been submitted?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FB05301" w14:textId="08BFAC55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1B1FCE66" w14:textId="6E4CD269" w:rsidR="004B1521" w:rsidRPr="001B45C1" w:rsidRDefault="004B1521" w:rsidP="004B15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414358EE" w14:textId="7777777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AAAC47A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4407AA7" w14:textId="7725CAA5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Is an excel workbook provided?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8AE15BC" w14:textId="7FDC2103" w:rsidR="00112264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0984A890" w14:textId="3AEB60B5" w:rsidR="00112264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7EE56982" w14:textId="2E3DCFAF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A6B91B6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BC1A039" w14:textId="51940EFC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Is the workbook fully unlocked and all calculations provided?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E2C91E2" w14:textId="3443DEBE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145541FF" w14:textId="608C33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367269DA" w14:textId="25D189D0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20D9B55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F0CF681" w14:textId="79C4F8BE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Does the model function in a standalone environment (i.e., does not require access to a web-based platform or links to other documents)?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F59788C" w14:textId="6311DDDE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72A0B08C" w14:textId="342442CD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597B19D0" w14:textId="19A1EFB6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E53A59D" w14:textId="77777777" w:rsidR="00112264" w:rsidRPr="001B45C1" w:rsidRDefault="00112264" w:rsidP="00112264">
            <w:pPr>
              <w:autoSpaceDE w:val="0"/>
              <w:autoSpaceDN w:val="0"/>
              <w:adjustRightInd w:val="0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A055492" w14:textId="4C2010D8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 xml:space="preserve">Is the model flexible for </w:t>
            </w:r>
            <w:r w:rsidR="00CF31CE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CDA-AMC</w:t>
            </w: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 xml:space="preserve"> to easily vary any individual input and view calculation?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98A4B64" w14:textId="633DFC94" w:rsidR="00112264" w:rsidRPr="001B45C1" w:rsidRDefault="00112264" w:rsidP="001122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7475CE8A" w14:textId="614A3D2E" w:rsidR="00112264" w:rsidRPr="001B45C1" w:rsidRDefault="00112264" w:rsidP="001122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11290CAF" w14:textId="6681718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29A1C46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D3B8FDB" w14:textId="18247B54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If probabilistic, do the analyses run simultaneously for all comparators without error, and results are stable over multiple runs?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10AAA04" w14:textId="168F89FB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0EED2961" w14:textId="5CB42894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24FED208" w14:textId="3B591FD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ED85603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C689E85" w14:textId="1BF7305C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Is the model run time no more than 1 business day (8 hours)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4964C6D" w14:textId="4FBD1E22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highlight w:val="yellow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65275E62" w14:textId="3572B522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457C7D9B" w14:textId="325CC94B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ECC4DFA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ED85E30" w14:textId="5E956D3C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 xml:space="preserve">Does the economic model require </w:t>
            </w:r>
            <w:r w:rsidR="00CF31CE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CDA-AMC</w:t>
            </w: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 xml:space="preserve"> to agree to terms and conditions or have a legal disclaimer?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DA246A2" w14:textId="48481DBD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743667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Yes </w:t>
            </w:r>
            <w:r w:rsidRPr="00743667">
              <w:rPr>
                <w:rFonts w:ascii="Arial" w:hAnsi="Arial" w:cs="Arial"/>
                <w:sz w:val="18"/>
                <w:szCs w:val="18"/>
                <w:lang w:val="en-CA"/>
              </w:rPr>
              <w:t xml:space="preserve">/ 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2CA3071B" w14:textId="34435C9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0E51F3C7" w14:textId="05546DE1" w:rsidTr="74572D6C">
        <w:trPr>
          <w:trHeight w:val="20"/>
        </w:trPr>
        <w:tc>
          <w:tcPr>
            <w:tcW w:w="10354" w:type="dxa"/>
            <w:gridSpan w:val="4"/>
            <w:shd w:val="clear" w:color="auto" w:fill="D9D9D9" w:themeFill="background1" w:themeFillShade="D9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30806C4" w14:textId="1B83164D" w:rsidR="00112264" w:rsidRPr="001B45C1" w:rsidRDefault="00112264" w:rsidP="00112264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b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b/>
                <w:sz w:val="18"/>
                <w:szCs w:val="18"/>
                <w:lang w:val="en-CA"/>
              </w:rPr>
              <w:t>Supporting documentation for the Pharmacoeconomic Evaluation</w:t>
            </w:r>
          </w:p>
        </w:tc>
      </w:tr>
      <w:tr w:rsidR="00112264" w:rsidRPr="005D6A33" w14:paraId="38698430" w14:textId="35F83F42" w:rsidTr="74572D6C">
        <w:trPr>
          <w:trHeight w:val="155"/>
        </w:trPr>
        <w:tc>
          <w:tcPr>
            <w:tcW w:w="1538" w:type="dxa"/>
            <w:vMerge w:val="restart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901DED3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Supporting documentation</w:t>
            </w: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7CE3412" w14:textId="1F6FD941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Has an economic model user guide been submitted?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CB07447" w14:textId="5FAFAB3D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highlight w:val="yellow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0F9F8758" w14:textId="220BFF92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36EED1F1" w14:textId="7617EF91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300E859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4DE800B" w14:textId="1A97BB4F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 xml:space="preserve">Have all unpublished studies or analyses used to inform the pharmacoeconomic evaluation, including technical report(s) of the indirect comparison(s), utility studies, etc., been provided to </w:t>
            </w:r>
            <w:r w:rsidR="00CF31CE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CDA-AMC</w:t>
            </w: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 xml:space="preserve"> in a folder labelled “Unpublished references”?</w:t>
            </w:r>
            <w:r w:rsidRPr="001B45C1">
              <w:rPr>
                <w:rFonts w:ascii="Arial" w:eastAsia="SymbolMT" w:hAnsi="Arial" w:cs="Arial"/>
                <w:sz w:val="18"/>
                <w:szCs w:val="18"/>
                <w:lang w:val="en-CA"/>
              </w:rPr>
              <w:t xml:space="preserve"> Does the numbering of these references align with the numbering in the </w:t>
            </w: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pharmacoeconomic evaluation</w:t>
            </w:r>
            <w:r w:rsidRPr="001B45C1">
              <w:rPr>
                <w:rFonts w:ascii="Arial" w:eastAsia="SymbolMT" w:hAnsi="Arial" w:cs="Arial"/>
                <w:sz w:val="18"/>
                <w:szCs w:val="18"/>
                <w:lang w:val="en-CA"/>
              </w:rPr>
              <w:t xml:space="preserve"> report reference list?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6E2D414" w14:textId="7580D922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0F4E7B26" w14:textId="67318E86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4BC3CF95" w14:textId="77777777" w:rsidTr="74572D6C">
        <w:trPr>
          <w:trHeight w:val="964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AB00B37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EAB2940" w14:textId="12BE2E91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rPr>
                <w:rFonts w:ascii="Arial" w:eastAsia="Symbol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SymbolMT" w:hAnsi="Arial" w:cs="Arial"/>
                <w:sz w:val="18"/>
                <w:szCs w:val="18"/>
                <w:lang w:val="en-CA"/>
              </w:rPr>
              <w:t xml:space="preserve">Have all other supporting documentation (i.e., references) used and/or cited in the pharmacoeconomic evaluation been provided within one folder labelled “Published references”? Does the numbering of these references align with the numbering in the </w:t>
            </w: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pharmacoeconomic evaluation</w:t>
            </w:r>
            <w:r w:rsidRPr="001B45C1">
              <w:rPr>
                <w:rFonts w:ascii="Arial" w:eastAsia="SymbolMT" w:hAnsi="Arial" w:cs="Arial"/>
                <w:sz w:val="18"/>
                <w:szCs w:val="18"/>
                <w:lang w:val="en-CA"/>
              </w:rPr>
              <w:t xml:space="preserve"> report reference list?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75A6827" w14:textId="6A8DCCEE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325A42DC" w14:textId="3F66576F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6D0620CF" w14:textId="33C0E032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626023D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B30B54E" w14:textId="48B3A865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If relevant, has documentation summarizing key sources of information for the companion diagnostic test been provided within a folder labelled “Companion diagnostic information”?</w:t>
            </w:r>
            <w:r w:rsidRPr="001B45C1">
              <w:rPr>
                <w:rFonts w:ascii="Arial" w:eastAsia="SymbolMT" w:hAnsi="Arial" w:cs="Arial"/>
                <w:sz w:val="18"/>
                <w:szCs w:val="18"/>
                <w:lang w:val="en-CA"/>
              </w:rPr>
              <w:t xml:space="preserve"> Does the numbering of these references align with the numbering in the </w:t>
            </w: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pharmacoeconomic evaluation</w:t>
            </w:r>
            <w:r w:rsidRPr="001B45C1">
              <w:rPr>
                <w:rFonts w:ascii="Arial" w:eastAsia="SymbolMT" w:hAnsi="Arial" w:cs="Arial"/>
                <w:sz w:val="18"/>
                <w:szCs w:val="18"/>
                <w:lang w:val="en-CA"/>
              </w:rPr>
              <w:t xml:space="preserve"> report reference list?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6A82E54" w14:textId="13423DE2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0965A859" w14:textId="6D37161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34E3A058" w14:textId="77777777" w:rsidTr="74572D6C">
        <w:trPr>
          <w:trHeight w:val="20"/>
        </w:trPr>
        <w:tc>
          <w:tcPr>
            <w:tcW w:w="10354" w:type="dxa"/>
            <w:gridSpan w:val="4"/>
            <w:shd w:val="clear" w:color="auto" w:fill="D9D9D9" w:themeFill="background1" w:themeFillShade="D9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BD9FD9F" w14:textId="11EB744A" w:rsidR="00112264" w:rsidRPr="001B45C1" w:rsidRDefault="00112264" w:rsidP="00112264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b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b/>
                <w:sz w:val="18"/>
                <w:szCs w:val="18"/>
                <w:lang w:val="en-CA"/>
              </w:rPr>
              <w:t>Tailored Review</w:t>
            </w:r>
          </w:p>
        </w:tc>
      </w:tr>
      <w:tr w:rsidR="00112264" w:rsidRPr="005D6A33" w14:paraId="3141736A" w14:textId="77777777" w:rsidTr="74572D6C">
        <w:trPr>
          <w:trHeight w:val="20"/>
        </w:trPr>
        <w:tc>
          <w:tcPr>
            <w:tcW w:w="1538" w:type="dxa"/>
            <w:vMerge w:val="restart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B8B12CF" w14:textId="68707043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Tailored Review Template</w:t>
            </w: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15D4393" w14:textId="11EBD40F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Was the economic section of the template completed?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1F636F8" w14:textId="3BDB1194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4DA79665" w14:textId="106CD2E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2717A3B1" w14:textId="77777777" w:rsidTr="74572D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538" w:type="dxa"/>
            <w:vMerge/>
          </w:tcPr>
          <w:p w14:paraId="36959252" w14:textId="0172B92B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2C22" w14:textId="3CBB918F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Was the submitted price per smallest dispensable unit used?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CDBF" w14:textId="6BC1C3E1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F779" w14:textId="0C13EBD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010F090F" w14:textId="77777777" w:rsidTr="74572D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538" w:type="dxa"/>
            <w:vMerge/>
          </w:tcPr>
          <w:p w14:paraId="65595AB8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3AC8" w14:textId="2F724D15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Were all submitted forms and strengths included?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E0C0" w14:textId="2B845BC6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F447" w14:textId="10751B3E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412FBD22" w14:textId="77777777" w:rsidTr="74572D6C">
        <w:trPr>
          <w:trHeight w:val="20"/>
        </w:trPr>
        <w:tc>
          <w:tcPr>
            <w:tcW w:w="10354" w:type="dxa"/>
            <w:gridSpan w:val="4"/>
            <w:shd w:val="clear" w:color="auto" w:fill="D9D9D9" w:themeFill="background1" w:themeFillShade="D9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966A0B4" w14:textId="7378E7CC" w:rsidR="00112264" w:rsidRPr="001B45C1" w:rsidRDefault="00112264" w:rsidP="00112264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b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b/>
                <w:sz w:val="18"/>
                <w:szCs w:val="18"/>
                <w:lang w:val="en-CA"/>
              </w:rPr>
              <w:t>Budget Impact Analysis</w:t>
            </w:r>
          </w:p>
        </w:tc>
      </w:tr>
      <w:tr w:rsidR="00112264" w:rsidRPr="005D6A33" w14:paraId="0A10C42E" w14:textId="77777777" w:rsidTr="74572D6C">
        <w:trPr>
          <w:trHeight w:val="20"/>
        </w:trPr>
        <w:tc>
          <w:tcPr>
            <w:tcW w:w="1538" w:type="dxa"/>
            <w:vMerge w:val="restart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F778D7A" w14:textId="49D1C3AF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Budget impact analysis: technical report</w:t>
            </w: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87B7025" w14:textId="69577AEB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hAnsi="Arial" w:cs="Arial"/>
                <w:sz w:val="18"/>
                <w:szCs w:val="18"/>
                <w:lang w:val="en-CA"/>
              </w:rPr>
              <w:t>Does the base case reflects pan-Canadian (national) drug program perspective (excluding Quebec)?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289E15C" w14:textId="321B791B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7E973673" w14:textId="54AD37D6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1FE92641" w14:textId="7777777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042E091" w14:textId="77777777" w:rsidR="00112264" w:rsidRPr="001B45C1" w:rsidRDefault="00112264" w:rsidP="0011226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0ADFBEE" w14:textId="5C204A98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hAnsi="Arial" w:cs="Arial"/>
                <w:sz w:val="18"/>
                <w:szCs w:val="18"/>
                <w:lang w:val="en-CA"/>
              </w:rPr>
              <w:t>If the submission is a plasma protein review, has an analysis from the Canadian Blood Services perspective been provided?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DA6D0D3" w14:textId="0C508F89" w:rsidR="00112264" w:rsidRPr="001B45C1" w:rsidRDefault="00112264" w:rsidP="001122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53A5EFB0" w14:textId="3D4A7B34" w:rsidR="00112264" w:rsidRPr="001B45C1" w:rsidRDefault="00112264" w:rsidP="001122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79AE3D42" w14:textId="7777777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2E45ED5" w14:textId="77777777" w:rsidR="00112264" w:rsidRPr="001B45C1" w:rsidRDefault="00112264" w:rsidP="0011226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E16BC64" w14:textId="639ACE51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hAnsi="Arial" w:cs="Arial"/>
                <w:sz w:val="18"/>
                <w:szCs w:val="18"/>
                <w:lang w:val="en-CA"/>
              </w:rPr>
              <w:t>If the submission is for cell and gene therapies, products administered partially or solely in hospital, or infusion therapies, has a scenario that considers the Canadian health system perspective been provided?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94605D9" w14:textId="610278DB" w:rsidR="00112264" w:rsidRPr="001B45C1" w:rsidRDefault="00112264" w:rsidP="001122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2E5B252F" w14:textId="4C323CF6" w:rsidR="00112264" w:rsidRPr="001B45C1" w:rsidRDefault="00112264" w:rsidP="001122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6B91C96C" w14:textId="7777777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E6D53FE" w14:textId="77777777" w:rsidR="00112264" w:rsidRPr="001B45C1" w:rsidRDefault="00112264" w:rsidP="0011226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33C22F2" w14:textId="18477179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hAnsi="Arial" w:cs="Arial"/>
                <w:sz w:val="18"/>
                <w:szCs w:val="18"/>
                <w:lang w:val="en-CA"/>
              </w:rPr>
              <w:t>Does the population(s) assessed in the base case and scenarios align with the economic evaluation?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515786D" w14:textId="0BF70F53" w:rsidR="00112264" w:rsidRPr="001B45C1" w:rsidRDefault="00112264" w:rsidP="001122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63B9D79F" w14:textId="2B8EE444" w:rsidR="00112264" w:rsidRPr="001B45C1" w:rsidRDefault="00112264" w:rsidP="001122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7C2BDEA0" w14:textId="7777777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943FC00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0278D07" w14:textId="5DDA9C15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hAnsi="Arial" w:cs="Arial"/>
                <w:sz w:val="18"/>
                <w:szCs w:val="18"/>
                <w:lang w:val="en-CA"/>
              </w:rPr>
              <w:t>Does the base-case analysis use a 1-year baseline period and three-year forecast period?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85A174A" w14:textId="265CC76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433C523E" w14:textId="394AAF73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516CCA7E" w14:textId="7777777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A08929E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5ED7FDA" w14:textId="017D2437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hAnsi="Arial" w:cs="Arial"/>
                <w:sz w:val="18"/>
                <w:szCs w:val="18"/>
                <w:lang w:val="en-CA"/>
              </w:rPr>
              <w:t>Have all relevant comparators been included (i.e., aligns with the economic evaluation)?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34EC0D6" w14:textId="1A295C8A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6F48A848" w14:textId="26C70088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5B6E81BD" w14:textId="7777777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5A112D2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F5BF455" w14:textId="611E9362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Was the submitted price per smallest dispensable unit used?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5B925E4" w14:textId="3DDCC31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4AEF5A78" w14:textId="67549E2B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6C3AFDE0" w14:textId="7777777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97408D3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3836656" w14:textId="0BCED5AC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Were all submitted forms and strengths included?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2F9C95B" w14:textId="4EE4F929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53AE9946" w14:textId="0A25C50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6A7D182C" w14:textId="7777777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E2A6659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BA5346F" w14:textId="15B294A3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hAnsi="Arial" w:cs="Arial"/>
                <w:sz w:val="18"/>
                <w:szCs w:val="18"/>
                <w:lang w:val="en-CA"/>
              </w:rPr>
              <w:t>Have the results been presented deterministically?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BD94077" w14:textId="5142C05B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588B13A2" w14:textId="3722B7F1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27F18F49" w14:textId="77777777" w:rsidTr="74572D6C"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C154685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73F43CB" w14:textId="13303548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hAnsi="Arial" w:cs="Arial"/>
                <w:sz w:val="18"/>
                <w:szCs w:val="18"/>
                <w:lang w:val="en-CA"/>
              </w:rPr>
              <w:t>Have the results been presented for each specified jurisdiction before being aggregated to derive the pan-Canadian results?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11896AB" w14:textId="365387D6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7758E261" w14:textId="2E0FC0E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6A3F754D" w14:textId="77777777" w:rsidTr="74572D6C"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912BAA8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E8FC8BF" w14:textId="067FD5A6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hAnsi="Arial" w:cs="Arial"/>
                <w:sz w:val="18"/>
                <w:szCs w:val="18"/>
                <w:lang w:val="en-CA"/>
              </w:rPr>
              <w:t>Does the report include (at minimum) a description of the decision problem, methods, assumptions and results?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D154232" w14:textId="0D58F6E4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highlight w:val="yellow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439946D7" w14:textId="2430DB00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36BC5F21" w14:textId="7777777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F3570D1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035D912" w14:textId="6580B3F7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Does the budget impact analysis technical report align with the budget impact model?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CD54488" w14:textId="337B66EE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3CB2E9B3" w14:textId="504D87F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43F7E940" w14:textId="77777777" w:rsidTr="74572D6C">
        <w:trPr>
          <w:trHeight w:val="20"/>
        </w:trPr>
        <w:tc>
          <w:tcPr>
            <w:tcW w:w="1538" w:type="dxa"/>
            <w:vMerge w:val="restart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39A4C6D" w14:textId="741D17CF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hAnsi="Arial" w:cs="Arial"/>
                <w:sz w:val="18"/>
                <w:szCs w:val="18"/>
                <w:lang w:val="en-CA"/>
              </w:rPr>
              <w:t>Budget impact model</w:t>
            </w: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172F0D4" w14:textId="09A2506B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80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hAnsi="Arial" w:cs="Arial"/>
                <w:sz w:val="18"/>
                <w:szCs w:val="18"/>
                <w:lang w:val="en-CA"/>
              </w:rPr>
              <w:t>Is the model programmed in Excel?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18DB8FA" w14:textId="641DFBAE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24FE1EFF" w14:textId="425C6ED8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37B172DD" w14:textId="7777777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8BC1ED2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3F722ED" w14:textId="260330F3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Is the model fully unlocked and executable, and has all code been provided?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B03A043" w14:textId="18E97208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1527ECBB" w14:textId="7797FC10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17A7E065" w14:textId="7777777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D905337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4D53109" w14:textId="2CD603FD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Does the model functions in a standalone environment (i.e., does not require access to a web-based platform or links to other documents)?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1C6E7C2" w14:textId="548CBED8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56B5CDE0" w14:textId="3C3B9E4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37654BB2" w14:textId="7777777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E584A40" w14:textId="77777777" w:rsidR="00112264" w:rsidRPr="001B45C1" w:rsidRDefault="00112264" w:rsidP="00112264">
            <w:pPr>
              <w:autoSpaceDE w:val="0"/>
              <w:autoSpaceDN w:val="0"/>
              <w:adjustRightInd w:val="0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C253EA2" w14:textId="4B6A16B3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hAnsi="Arial" w:cs="Arial"/>
                <w:sz w:val="18"/>
                <w:szCs w:val="18"/>
                <w:lang w:val="en-CA"/>
              </w:rPr>
              <w:t xml:space="preserve">Is the model flexible for </w:t>
            </w:r>
            <w:r w:rsidR="00CF31CE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CDA-AMC</w:t>
            </w:r>
            <w:r w:rsidRPr="001B45C1">
              <w:rPr>
                <w:rFonts w:ascii="Arial" w:hAnsi="Arial" w:cs="Arial"/>
                <w:sz w:val="18"/>
                <w:szCs w:val="18"/>
                <w:lang w:val="en-CA"/>
              </w:rPr>
              <w:t xml:space="preserve"> to easily vary individual parameters, view the calculations, and run the model to generate results?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BE0AE54" w14:textId="20D8A234" w:rsidR="00112264" w:rsidRPr="001B45C1" w:rsidRDefault="00112264" w:rsidP="001122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758CD8C7" w14:textId="194182A7" w:rsidR="00112264" w:rsidRPr="001B45C1" w:rsidRDefault="00112264" w:rsidP="001122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772E3673" w14:textId="7777777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415B9D0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0864BB7" w14:textId="50F7E71D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hAnsi="Arial" w:cs="Arial"/>
                <w:sz w:val="18"/>
                <w:szCs w:val="18"/>
                <w:lang w:val="en-CA"/>
              </w:rPr>
              <w:t>Does the model allow assessment of each specified individual drug program?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B135538" w14:textId="41D19558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7FB8FF7C" w14:textId="65BF763D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6FC37A9E" w14:textId="7777777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15B5AB0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8B2FAB0" w14:textId="02D72FB9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eastAsiaTheme="minorHAnsi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>Does the model present a breakdown of costs by perspective?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5480960" w14:textId="7D973903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179CA71B" w14:textId="36958EB8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4CA47E04" w14:textId="7777777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B5F9D10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E1965F2" w14:textId="6AA1ADFE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 xml:space="preserve">Does the budget impact model require </w:t>
            </w:r>
            <w:r w:rsidR="00CF31CE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CDA-AMC</w:t>
            </w: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 xml:space="preserve"> to agree to terms and conditions or have a legal disclaimer?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F68EDC6" w14:textId="44D882F1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3"/>
                <w:lang w:val="en-CA"/>
              </w:rPr>
            </w:pPr>
            <w:r w:rsidRPr="74572D6C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Yes </w:t>
            </w:r>
            <w:r w:rsidRPr="74572D6C">
              <w:rPr>
                <w:rFonts w:ascii="Arial" w:hAnsi="Arial" w:cs="Arial"/>
                <w:sz w:val="18"/>
                <w:szCs w:val="18"/>
                <w:lang w:val="en-CA"/>
              </w:rPr>
              <w:t>/ No /</w:t>
            </w:r>
            <w:r w:rsidRPr="74572D6C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67769E51" w14:textId="10BAE7D3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5D682450" w14:textId="77777777" w:rsidTr="74572D6C">
        <w:trPr>
          <w:trHeight w:val="20"/>
        </w:trPr>
        <w:tc>
          <w:tcPr>
            <w:tcW w:w="10354" w:type="dxa"/>
            <w:gridSpan w:val="4"/>
            <w:shd w:val="clear" w:color="auto" w:fill="D9D9D9" w:themeFill="background1" w:themeFillShade="D9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C1D5C3C" w14:textId="4F8D6DB6" w:rsidR="00112264" w:rsidRPr="001B45C1" w:rsidRDefault="00112264" w:rsidP="00112264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b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b/>
                <w:sz w:val="18"/>
                <w:szCs w:val="18"/>
                <w:lang w:val="en-CA"/>
              </w:rPr>
              <w:t>Supporting documentation for the Pharmacoeconomic Evaluation</w:t>
            </w:r>
          </w:p>
        </w:tc>
      </w:tr>
      <w:tr w:rsidR="00112264" w:rsidRPr="005D6A33" w14:paraId="7BA571E7" w14:textId="77777777" w:rsidTr="74572D6C">
        <w:trPr>
          <w:trHeight w:val="155"/>
        </w:trPr>
        <w:tc>
          <w:tcPr>
            <w:tcW w:w="1538" w:type="dxa"/>
            <w:vMerge w:val="restart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F460BF1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Supporting documentation</w:t>
            </w: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D45188F" w14:textId="2245ADB2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 xml:space="preserve">Have all unpublished studies or analyses used to inform the budget impact analysis, including market share, forecasting studies, etc., been provided to </w:t>
            </w:r>
            <w:r w:rsidR="00CF31CE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CDA-AMC</w:t>
            </w: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 xml:space="preserve"> in a folder labelled “Unpublished references”?</w:t>
            </w:r>
            <w:r w:rsidRPr="001B45C1">
              <w:rPr>
                <w:rFonts w:ascii="Arial" w:eastAsia="SymbolMT" w:hAnsi="Arial" w:cs="Arial"/>
                <w:sz w:val="18"/>
                <w:szCs w:val="18"/>
                <w:lang w:val="en-CA"/>
              </w:rPr>
              <w:t xml:space="preserve"> Does the numbering of these references align with the numbering in the </w:t>
            </w: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budget impact analysis</w:t>
            </w:r>
            <w:r w:rsidRPr="001B45C1">
              <w:rPr>
                <w:rFonts w:ascii="Arial" w:eastAsia="SymbolMT" w:hAnsi="Arial" w:cs="Arial"/>
                <w:sz w:val="18"/>
                <w:szCs w:val="18"/>
                <w:lang w:val="en-CA"/>
              </w:rPr>
              <w:t xml:space="preserve"> report reference list?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ECBF11B" w14:textId="45436A76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highlight w:val="yellow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10ED5368" w14:textId="3AEA5010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  <w:tr w:rsidR="00112264" w:rsidRPr="005D6A33" w14:paraId="3605DC55" w14:textId="77777777" w:rsidTr="74572D6C">
        <w:trPr>
          <w:trHeight w:val="20"/>
        </w:trPr>
        <w:tc>
          <w:tcPr>
            <w:tcW w:w="1538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3A34FDF" w14:textId="77777777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ind w:right="-82"/>
              <w:rPr>
                <w:rFonts w:ascii="Arial" w:eastAsia="TimesNewRomanPSMT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597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B3BE99D" w14:textId="544CD897" w:rsidR="00112264" w:rsidRPr="001B45C1" w:rsidRDefault="00112264" w:rsidP="001122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62" w:hanging="175"/>
              <w:contextualSpacing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1B45C1">
              <w:rPr>
                <w:rFonts w:ascii="Arial" w:eastAsia="SymbolMT" w:hAnsi="Arial" w:cs="Arial"/>
                <w:sz w:val="18"/>
                <w:szCs w:val="18"/>
                <w:lang w:val="en-CA"/>
              </w:rPr>
              <w:t xml:space="preserve">Have all other supporting documentation (i.e., references) used and/or cited in the </w:t>
            </w: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budget impact analysis</w:t>
            </w:r>
            <w:r w:rsidRPr="001B45C1">
              <w:rPr>
                <w:rFonts w:ascii="Arial" w:eastAsia="SymbolMT" w:hAnsi="Arial" w:cs="Arial"/>
                <w:sz w:val="18"/>
                <w:szCs w:val="18"/>
                <w:lang w:val="en-CA"/>
              </w:rPr>
              <w:t xml:space="preserve"> been provided within one folder labelled “Published references”? Does the numbering of these references align with the numbering in the </w:t>
            </w:r>
            <w:r w:rsidRPr="001B45C1">
              <w:rPr>
                <w:rFonts w:ascii="Arial" w:eastAsia="TimesNewRomanPSMT" w:hAnsi="Arial" w:cs="Arial"/>
                <w:sz w:val="18"/>
                <w:szCs w:val="18"/>
                <w:lang w:val="en-CA"/>
              </w:rPr>
              <w:t>budget impact analysis</w:t>
            </w:r>
            <w:r w:rsidRPr="001B45C1">
              <w:rPr>
                <w:rFonts w:ascii="Arial" w:eastAsia="SymbolMT" w:hAnsi="Arial" w:cs="Arial"/>
                <w:sz w:val="18"/>
                <w:szCs w:val="18"/>
                <w:lang w:val="en-CA"/>
              </w:rPr>
              <w:t xml:space="preserve"> report reference list?</w:t>
            </w:r>
          </w:p>
        </w:tc>
        <w:tc>
          <w:tcPr>
            <w:tcW w:w="142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47E1070" w14:textId="2331FE69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vanish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 NA</w:t>
            </w:r>
          </w:p>
        </w:tc>
        <w:tc>
          <w:tcPr>
            <w:tcW w:w="1418" w:type="dxa"/>
          </w:tcPr>
          <w:p w14:paraId="034981D1" w14:textId="3B239624" w:rsidR="00112264" w:rsidRPr="001B45C1" w:rsidRDefault="00112264" w:rsidP="001122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Yes / </w:t>
            </w:r>
            <w:r w:rsidRPr="00850864">
              <w:rPr>
                <w:rFonts w:ascii="Arial" w:hAnsi="Arial" w:cs="Arial"/>
                <w:color w:val="FF0000"/>
                <w:sz w:val="18"/>
                <w:szCs w:val="18"/>
                <w:lang w:val="en-CA"/>
              </w:rPr>
              <w:t xml:space="preserve">No </w:t>
            </w:r>
            <w:r w:rsidRPr="00850864">
              <w:rPr>
                <w:rFonts w:ascii="Arial" w:hAnsi="Arial" w:cs="Arial"/>
                <w:sz w:val="18"/>
                <w:szCs w:val="18"/>
                <w:lang w:val="en-CA"/>
              </w:rPr>
              <w:t>/ NA</w:t>
            </w:r>
          </w:p>
        </w:tc>
      </w:tr>
    </w:tbl>
    <w:p w14:paraId="555C7E54" w14:textId="77777777" w:rsidR="00627151" w:rsidRDefault="00627151" w:rsidP="00246F2F">
      <w:pPr>
        <w:rPr>
          <w:rFonts w:ascii="Arial" w:hAnsi="Arial" w:cs="Arial"/>
          <w:sz w:val="20"/>
          <w:szCs w:val="20"/>
        </w:rPr>
      </w:pPr>
    </w:p>
    <w:p w14:paraId="674B82CD" w14:textId="56E5D467" w:rsidR="00627151" w:rsidRDefault="00627151" w:rsidP="00246F2F">
      <w:pPr>
        <w:rPr>
          <w:rFonts w:ascii="Arial" w:hAnsi="Arial" w:cs="Arial"/>
          <w:sz w:val="20"/>
          <w:szCs w:val="20"/>
        </w:rPr>
      </w:pPr>
    </w:p>
    <w:sectPr w:rsidR="00627151" w:rsidSect="00F45514">
      <w:footerReference w:type="default" r:id="rId13"/>
      <w:headerReference w:type="first" r:id="rId14"/>
      <w:footerReference w:type="first" r:id="rId15"/>
      <w:pgSz w:w="12240" w:h="15840"/>
      <w:pgMar w:top="1440" w:right="758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54C9C" w14:textId="77777777" w:rsidR="0064682B" w:rsidRDefault="0064682B" w:rsidP="00697B0A">
      <w:r>
        <w:separator/>
      </w:r>
    </w:p>
  </w:endnote>
  <w:endnote w:type="continuationSeparator" w:id="0">
    <w:p w14:paraId="7861E284" w14:textId="77777777" w:rsidR="0064682B" w:rsidRDefault="0064682B" w:rsidP="00697B0A">
      <w:r>
        <w:continuationSeparator/>
      </w:r>
    </w:p>
  </w:endnote>
  <w:endnote w:type="continuationNotice" w:id="1">
    <w:p w14:paraId="38E47B5A" w14:textId="77777777" w:rsidR="0064682B" w:rsidRDefault="006468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A4D07" w14:textId="77777777" w:rsidR="00817624" w:rsidRPr="003B6B89" w:rsidRDefault="00817624" w:rsidP="00817624">
    <w:pPr>
      <w:pStyle w:val="Footer"/>
      <w:pBdr>
        <w:top w:val="single" w:sz="4" w:space="1" w:color="auto"/>
      </w:pBdr>
      <w:tabs>
        <w:tab w:val="clear" w:pos="9360"/>
        <w:tab w:val="left" w:pos="9356"/>
      </w:tabs>
      <w:ind w:left="-284" w:right="-23"/>
      <w:rPr>
        <w:rFonts w:ascii="Arial" w:hAnsi="Arial" w:cs="Arial"/>
        <w:noProof/>
        <w:sz w:val="16"/>
        <w:szCs w:val="28"/>
      </w:rPr>
    </w:pPr>
    <w:r w:rsidRPr="00452089">
      <w:rPr>
        <w:rFonts w:ascii="Arial" w:hAnsi="Arial" w:cs="Arial"/>
        <w:sz w:val="16"/>
        <w:szCs w:val="28"/>
      </w:rPr>
      <w:t>Economic Requirements Checklist</w:t>
    </w:r>
    <w:r>
      <w:rPr>
        <w:rFonts w:ascii="Arial" w:hAnsi="Arial" w:cs="Arial"/>
        <w:sz w:val="16"/>
        <w:szCs w:val="28"/>
      </w:rPr>
      <w:tab/>
    </w:r>
    <w:r>
      <w:rPr>
        <w:rFonts w:ascii="Arial" w:hAnsi="Arial" w:cs="Arial"/>
        <w:sz w:val="16"/>
        <w:szCs w:val="28"/>
      </w:rPr>
      <w:tab/>
    </w:r>
    <w:r w:rsidRPr="003B6B89">
      <w:rPr>
        <w:rFonts w:ascii="Arial" w:hAnsi="Arial" w:cs="Arial"/>
        <w:sz w:val="16"/>
        <w:szCs w:val="28"/>
      </w:rPr>
      <w:t xml:space="preserve">Page </w:t>
    </w:r>
    <w:r w:rsidRPr="003B6B89">
      <w:rPr>
        <w:rFonts w:ascii="Arial" w:hAnsi="Arial" w:cs="Arial"/>
        <w:sz w:val="16"/>
        <w:szCs w:val="28"/>
      </w:rPr>
      <w:fldChar w:fldCharType="begin"/>
    </w:r>
    <w:r w:rsidRPr="003B6B89">
      <w:rPr>
        <w:rFonts w:ascii="Arial" w:hAnsi="Arial" w:cs="Arial"/>
        <w:sz w:val="16"/>
        <w:szCs w:val="28"/>
      </w:rPr>
      <w:instrText xml:space="preserve"> PAGE   \* MERGEFORMAT </w:instrText>
    </w:r>
    <w:r w:rsidRPr="003B6B89">
      <w:rPr>
        <w:rFonts w:ascii="Arial" w:hAnsi="Arial" w:cs="Arial"/>
        <w:sz w:val="16"/>
        <w:szCs w:val="28"/>
      </w:rPr>
      <w:fldChar w:fldCharType="separate"/>
    </w:r>
    <w:r>
      <w:rPr>
        <w:rFonts w:ascii="Arial" w:hAnsi="Arial" w:cs="Arial"/>
        <w:sz w:val="16"/>
        <w:szCs w:val="28"/>
      </w:rPr>
      <w:t>1</w:t>
    </w:r>
    <w:r w:rsidRPr="003B6B89">
      <w:rPr>
        <w:rFonts w:ascii="Arial" w:hAnsi="Arial" w:cs="Arial"/>
        <w:noProof/>
        <w:sz w:val="16"/>
        <w:szCs w:val="28"/>
      </w:rPr>
      <w:fldChar w:fldCharType="end"/>
    </w:r>
  </w:p>
  <w:p w14:paraId="3D5EFC1D" w14:textId="603D4DAD" w:rsidR="00452089" w:rsidRPr="00817624" w:rsidRDefault="00817624" w:rsidP="00817624">
    <w:pPr>
      <w:pStyle w:val="Footer"/>
      <w:pBdr>
        <w:top w:val="single" w:sz="4" w:space="1" w:color="auto"/>
      </w:pBdr>
      <w:tabs>
        <w:tab w:val="left" w:pos="8789"/>
      </w:tabs>
      <w:ind w:left="-284" w:right="-23"/>
      <w:rPr>
        <w:rFonts w:ascii="Arial" w:hAnsi="Arial" w:cs="Arial"/>
        <w:sz w:val="16"/>
        <w:szCs w:val="28"/>
      </w:rPr>
    </w:pPr>
    <w:r>
      <w:rPr>
        <w:rFonts w:ascii="Arial" w:hAnsi="Arial" w:cs="Arial"/>
        <w:noProof/>
        <w:sz w:val="16"/>
        <w:szCs w:val="28"/>
      </w:rPr>
      <w:t>August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22219" w14:textId="3F4680BC" w:rsidR="00452089" w:rsidRPr="003B6B89" w:rsidRDefault="00452089" w:rsidP="00452089">
    <w:pPr>
      <w:pStyle w:val="Footer"/>
      <w:pBdr>
        <w:top w:val="single" w:sz="4" w:space="1" w:color="auto"/>
      </w:pBdr>
      <w:tabs>
        <w:tab w:val="clear" w:pos="9360"/>
        <w:tab w:val="left" w:pos="9356"/>
      </w:tabs>
      <w:ind w:left="-284" w:right="-23"/>
      <w:rPr>
        <w:rFonts w:ascii="Arial" w:hAnsi="Arial" w:cs="Arial"/>
        <w:noProof/>
        <w:sz w:val="16"/>
        <w:szCs w:val="28"/>
      </w:rPr>
    </w:pPr>
    <w:r w:rsidRPr="00452089">
      <w:rPr>
        <w:rFonts w:ascii="Arial" w:hAnsi="Arial" w:cs="Arial"/>
        <w:sz w:val="16"/>
        <w:szCs w:val="28"/>
      </w:rPr>
      <w:t>Economic Requirements Checklist</w:t>
    </w:r>
    <w:r>
      <w:rPr>
        <w:rFonts w:ascii="Arial" w:hAnsi="Arial" w:cs="Arial"/>
        <w:sz w:val="16"/>
        <w:szCs w:val="28"/>
      </w:rPr>
      <w:tab/>
    </w:r>
    <w:r>
      <w:rPr>
        <w:rFonts w:ascii="Arial" w:hAnsi="Arial" w:cs="Arial"/>
        <w:sz w:val="16"/>
        <w:szCs w:val="28"/>
      </w:rPr>
      <w:tab/>
    </w:r>
    <w:r w:rsidRPr="003B6B89">
      <w:rPr>
        <w:rFonts w:ascii="Arial" w:hAnsi="Arial" w:cs="Arial"/>
        <w:sz w:val="16"/>
        <w:szCs w:val="28"/>
      </w:rPr>
      <w:t xml:space="preserve">Page </w:t>
    </w:r>
    <w:r w:rsidRPr="003B6B89">
      <w:rPr>
        <w:rFonts w:ascii="Arial" w:hAnsi="Arial" w:cs="Arial"/>
        <w:sz w:val="16"/>
        <w:szCs w:val="28"/>
      </w:rPr>
      <w:fldChar w:fldCharType="begin"/>
    </w:r>
    <w:r w:rsidRPr="003B6B89">
      <w:rPr>
        <w:rFonts w:ascii="Arial" w:hAnsi="Arial" w:cs="Arial"/>
        <w:sz w:val="16"/>
        <w:szCs w:val="28"/>
      </w:rPr>
      <w:instrText xml:space="preserve"> PAGE   \* MERGEFORMAT </w:instrText>
    </w:r>
    <w:r w:rsidRPr="003B6B89">
      <w:rPr>
        <w:rFonts w:ascii="Arial" w:hAnsi="Arial" w:cs="Arial"/>
        <w:sz w:val="16"/>
        <w:szCs w:val="28"/>
      </w:rPr>
      <w:fldChar w:fldCharType="separate"/>
    </w:r>
    <w:r>
      <w:rPr>
        <w:rFonts w:ascii="Arial" w:hAnsi="Arial" w:cs="Arial"/>
        <w:sz w:val="16"/>
        <w:szCs w:val="28"/>
      </w:rPr>
      <w:t>2</w:t>
    </w:r>
    <w:r w:rsidRPr="003B6B89">
      <w:rPr>
        <w:rFonts w:ascii="Arial" w:hAnsi="Arial" w:cs="Arial"/>
        <w:noProof/>
        <w:sz w:val="16"/>
        <w:szCs w:val="28"/>
      </w:rPr>
      <w:fldChar w:fldCharType="end"/>
    </w:r>
  </w:p>
  <w:p w14:paraId="40904347" w14:textId="087377C0" w:rsidR="00452089" w:rsidRPr="00452089" w:rsidRDefault="00817624" w:rsidP="00452089">
    <w:pPr>
      <w:pStyle w:val="Footer"/>
      <w:pBdr>
        <w:top w:val="single" w:sz="4" w:space="1" w:color="auto"/>
      </w:pBdr>
      <w:tabs>
        <w:tab w:val="left" w:pos="8789"/>
      </w:tabs>
      <w:ind w:left="-284" w:right="-23"/>
      <w:rPr>
        <w:rFonts w:ascii="Arial" w:hAnsi="Arial" w:cs="Arial"/>
        <w:sz w:val="16"/>
        <w:szCs w:val="28"/>
      </w:rPr>
    </w:pPr>
    <w:r>
      <w:rPr>
        <w:rFonts w:ascii="Arial" w:hAnsi="Arial" w:cs="Arial"/>
        <w:noProof/>
        <w:sz w:val="16"/>
        <w:szCs w:val="28"/>
      </w:rPr>
      <w:t>August</w:t>
    </w:r>
    <w:r w:rsidR="00CF31CE">
      <w:rPr>
        <w:rFonts w:ascii="Arial" w:hAnsi="Arial" w:cs="Arial"/>
        <w:noProof/>
        <w:sz w:val="16"/>
        <w:szCs w:val="28"/>
      </w:rPr>
      <w:t xml:space="preserve"> </w:t>
    </w:r>
    <w:r w:rsidR="00D65F8F">
      <w:rPr>
        <w:rFonts w:ascii="Arial" w:hAnsi="Arial" w:cs="Arial"/>
        <w:noProof/>
        <w:sz w:val="16"/>
        <w:szCs w:val="28"/>
      </w:rPr>
      <w:t>202</w:t>
    </w:r>
    <w:r w:rsidR="00CF31CE">
      <w:rPr>
        <w:rFonts w:ascii="Arial" w:hAnsi="Arial" w:cs="Arial"/>
        <w:noProof/>
        <w:sz w:val="16"/>
        <w:szCs w:val="2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20054" w14:textId="77777777" w:rsidR="0064682B" w:rsidRDefault="0064682B" w:rsidP="00697B0A">
      <w:r>
        <w:separator/>
      </w:r>
    </w:p>
  </w:footnote>
  <w:footnote w:type="continuationSeparator" w:id="0">
    <w:p w14:paraId="6CF940DA" w14:textId="77777777" w:rsidR="0064682B" w:rsidRDefault="0064682B" w:rsidP="00697B0A">
      <w:r>
        <w:continuationSeparator/>
      </w:r>
    </w:p>
  </w:footnote>
  <w:footnote w:type="continuationNotice" w:id="1">
    <w:p w14:paraId="120C07A4" w14:textId="77777777" w:rsidR="0064682B" w:rsidRDefault="006468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EC68F" w14:textId="6580AB34" w:rsidR="00006383" w:rsidRDefault="00817624">
    <w:pPr>
      <w:pStyle w:val="Header"/>
    </w:pPr>
    <w:r>
      <w:rPr>
        <w:noProof/>
      </w:rPr>
      <w:drawing>
        <wp:inline distT="0" distB="0" distL="0" distR="0" wp14:anchorId="1434C47B" wp14:editId="47626D50">
          <wp:extent cx="4171950" cy="690880"/>
          <wp:effectExtent l="0" t="0" r="0" b="0"/>
          <wp:docPr id="654705621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705621" name="Picture 1" descr="A close-up of a sig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0" cy="690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82428"/>
    <w:multiLevelType w:val="hybridMultilevel"/>
    <w:tmpl w:val="926A7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D7FF2"/>
    <w:multiLevelType w:val="hybridMultilevel"/>
    <w:tmpl w:val="B1CA417E"/>
    <w:lvl w:ilvl="0" w:tplc="10090001">
      <w:start w:val="1"/>
      <w:numFmt w:val="bullet"/>
      <w:pStyle w:val="TOCHeading"/>
      <w:lvlText w:val=""/>
      <w:lvlJc w:val="left"/>
      <w:pPr>
        <w:ind w:left="5940" w:hanging="360"/>
      </w:pPr>
      <w:rPr>
        <w:rFonts w:ascii="Symbol" w:hAnsi="Symbol" w:hint="default"/>
      </w:rPr>
    </w:lvl>
    <w:lvl w:ilvl="1" w:tplc="6C58FF4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w w:val="100"/>
        <w:effect w:val="none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4103F"/>
    <w:multiLevelType w:val="hybridMultilevel"/>
    <w:tmpl w:val="F01CE9E2"/>
    <w:lvl w:ilvl="0" w:tplc="AD48134C">
      <w:start w:val="1"/>
      <w:numFmt w:val="bullet"/>
      <w:pStyle w:val="Bulletedlistlvl1Work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277081">
    <w:abstractNumId w:val="1"/>
  </w:num>
  <w:num w:numId="2" w16cid:durableId="683017265">
    <w:abstractNumId w:val="2"/>
  </w:num>
  <w:num w:numId="3" w16cid:durableId="80126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64"/>
    <w:rsid w:val="00000ACA"/>
    <w:rsid w:val="00006383"/>
    <w:rsid w:val="00040998"/>
    <w:rsid w:val="000D678C"/>
    <w:rsid w:val="00101415"/>
    <w:rsid w:val="00112264"/>
    <w:rsid w:val="001429AA"/>
    <w:rsid w:val="001552C2"/>
    <w:rsid w:val="001727FE"/>
    <w:rsid w:val="0019756A"/>
    <w:rsid w:val="001A2B65"/>
    <w:rsid w:val="001A2F1D"/>
    <w:rsid w:val="001B45C1"/>
    <w:rsid w:val="001D76CE"/>
    <w:rsid w:val="00217771"/>
    <w:rsid w:val="00226960"/>
    <w:rsid w:val="002363A5"/>
    <w:rsid w:val="00246F2F"/>
    <w:rsid w:val="00255779"/>
    <w:rsid w:val="00262D86"/>
    <w:rsid w:val="00303FE7"/>
    <w:rsid w:val="00360608"/>
    <w:rsid w:val="00370C62"/>
    <w:rsid w:val="00384CB6"/>
    <w:rsid w:val="003A0C37"/>
    <w:rsid w:val="003C40EE"/>
    <w:rsid w:val="003F51D7"/>
    <w:rsid w:val="004458B5"/>
    <w:rsid w:val="00450823"/>
    <w:rsid w:val="00452089"/>
    <w:rsid w:val="00492A50"/>
    <w:rsid w:val="004B1521"/>
    <w:rsid w:val="004D22CF"/>
    <w:rsid w:val="004D62B9"/>
    <w:rsid w:val="00514262"/>
    <w:rsid w:val="00551A16"/>
    <w:rsid w:val="005617B3"/>
    <w:rsid w:val="00567765"/>
    <w:rsid w:val="00572252"/>
    <w:rsid w:val="00627151"/>
    <w:rsid w:val="0064682B"/>
    <w:rsid w:val="00661DEC"/>
    <w:rsid w:val="00697B0A"/>
    <w:rsid w:val="007212D3"/>
    <w:rsid w:val="007306D8"/>
    <w:rsid w:val="00743667"/>
    <w:rsid w:val="0076645D"/>
    <w:rsid w:val="007C67A8"/>
    <w:rsid w:val="007E5CFC"/>
    <w:rsid w:val="007F6F00"/>
    <w:rsid w:val="00817624"/>
    <w:rsid w:val="00850864"/>
    <w:rsid w:val="008B1457"/>
    <w:rsid w:val="008D4A05"/>
    <w:rsid w:val="00927DB9"/>
    <w:rsid w:val="00966210"/>
    <w:rsid w:val="0099371B"/>
    <w:rsid w:val="009D2B08"/>
    <w:rsid w:val="009F7921"/>
    <w:rsid w:val="00A23916"/>
    <w:rsid w:val="00A75A7E"/>
    <w:rsid w:val="00A90B18"/>
    <w:rsid w:val="00AC466D"/>
    <w:rsid w:val="00AD1F36"/>
    <w:rsid w:val="00AD3310"/>
    <w:rsid w:val="00AD7617"/>
    <w:rsid w:val="00B62487"/>
    <w:rsid w:val="00BB2155"/>
    <w:rsid w:val="00BD138A"/>
    <w:rsid w:val="00BF1394"/>
    <w:rsid w:val="00C0745D"/>
    <w:rsid w:val="00C11EE3"/>
    <w:rsid w:val="00C1329D"/>
    <w:rsid w:val="00C36EE1"/>
    <w:rsid w:val="00C87CCE"/>
    <w:rsid w:val="00C900CF"/>
    <w:rsid w:val="00CB1B04"/>
    <w:rsid w:val="00CB36A0"/>
    <w:rsid w:val="00CD3184"/>
    <w:rsid w:val="00CF31CE"/>
    <w:rsid w:val="00D46757"/>
    <w:rsid w:val="00D65F8F"/>
    <w:rsid w:val="00E062E0"/>
    <w:rsid w:val="00E2237B"/>
    <w:rsid w:val="00E466AA"/>
    <w:rsid w:val="00E63C10"/>
    <w:rsid w:val="00E64292"/>
    <w:rsid w:val="00E73BB0"/>
    <w:rsid w:val="00E92985"/>
    <w:rsid w:val="00E93D45"/>
    <w:rsid w:val="00E966CC"/>
    <w:rsid w:val="00ED00E3"/>
    <w:rsid w:val="00EE4AD8"/>
    <w:rsid w:val="00EF5875"/>
    <w:rsid w:val="00F018DB"/>
    <w:rsid w:val="00F45514"/>
    <w:rsid w:val="00F46B0F"/>
    <w:rsid w:val="0652C463"/>
    <w:rsid w:val="0AFD1BA8"/>
    <w:rsid w:val="1DBEFA18"/>
    <w:rsid w:val="23B1F33F"/>
    <w:rsid w:val="2875EDF7"/>
    <w:rsid w:val="2F0D404C"/>
    <w:rsid w:val="3E859080"/>
    <w:rsid w:val="3FDF797A"/>
    <w:rsid w:val="45513A96"/>
    <w:rsid w:val="4FF71B20"/>
    <w:rsid w:val="7457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9F9E3"/>
  <w15:chartTrackingRefBased/>
  <w15:docId w15:val="{A1BA0683-4E60-49A8-B48E-E31FB861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45D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08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850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50864"/>
    <w:pPr>
      <w:ind w:left="567"/>
    </w:pPr>
    <w:rPr>
      <w:rFonts w:ascii="Arial Narrow" w:hAnsi="Arial Narrow"/>
      <w:sz w:val="22"/>
      <w:szCs w:val="20"/>
      <w:lang w:val="en-CA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0864"/>
    <w:rPr>
      <w:rFonts w:ascii="Arial Narrow" w:eastAsia="Times New Roman" w:hAnsi="Arial Narrow" w:cs="Times New Roman"/>
      <w:szCs w:val="20"/>
      <w:lang w:eastAsia="x-none"/>
    </w:rPr>
  </w:style>
  <w:style w:type="table" w:styleId="TableGrid">
    <w:name w:val="Table Grid"/>
    <w:basedOn w:val="TableNormal"/>
    <w:uiPriority w:val="59"/>
    <w:rsid w:val="00850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eading K"/>
    <w:basedOn w:val="Normal"/>
    <w:link w:val="ListParagraphChar"/>
    <w:uiPriority w:val="99"/>
    <w:qFormat/>
    <w:rsid w:val="00850864"/>
    <w:pPr>
      <w:ind w:left="720"/>
      <w:contextualSpacing/>
    </w:pPr>
  </w:style>
  <w:style w:type="character" w:customStyle="1" w:styleId="ListParagraphChar">
    <w:name w:val="List Paragraph Char"/>
    <w:aliases w:val="Heading K Char"/>
    <w:link w:val="ListParagraph"/>
    <w:uiPriority w:val="99"/>
    <w:locked/>
    <w:rsid w:val="00850864"/>
    <w:rPr>
      <w:rFonts w:ascii="Times New Roman" w:eastAsia="Times New Roman" w:hAnsi="Times New Roman" w:cs="Times New Roman"/>
      <w:sz w:val="23"/>
      <w:szCs w:val="24"/>
      <w:lang w:val="en-US"/>
    </w:rPr>
  </w:style>
  <w:style w:type="paragraph" w:customStyle="1" w:styleId="Headinglvl1Working">
    <w:name w:val="Heading lvl 1 (Working)"/>
    <w:basedOn w:val="Normal"/>
    <w:qFormat/>
    <w:rsid w:val="00850864"/>
    <w:pPr>
      <w:spacing w:before="260" w:after="120"/>
      <w:outlineLvl w:val="1"/>
    </w:pPr>
    <w:rPr>
      <w:rFonts w:ascii="Arial" w:eastAsiaTheme="minorEastAsia" w:hAnsi="Arial" w:cs="Arial"/>
      <w:b/>
      <w:color w:val="0067B9"/>
      <w:sz w:val="24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85086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50864"/>
    <w:pPr>
      <w:keepLines w:val="0"/>
      <w:pageBreakBefore/>
      <w:numPr>
        <w:numId w:val="1"/>
      </w:numPr>
      <w:spacing w:before="0" w:after="240" w:line="276" w:lineRule="auto"/>
      <w:ind w:right="-136"/>
      <w:outlineLvl w:val="9"/>
    </w:pPr>
    <w:rPr>
      <w:rFonts w:ascii="Arial" w:eastAsia="Times New Roman" w:hAnsi="Arial" w:cs="Arial"/>
      <w:b/>
      <w:caps/>
      <w:sz w:val="28"/>
      <w:szCs w:val="36"/>
      <w:lang w:eastAsia="ja-JP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F2F"/>
    <w:pPr>
      <w:ind w:left="0"/>
    </w:pPr>
    <w:rPr>
      <w:rFonts w:ascii="Times New Roman" w:hAnsi="Times New Roman"/>
      <w:b/>
      <w:bCs/>
      <w:sz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F2F"/>
    <w:rPr>
      <w:rFonts w:ascii="Times New Roman" w:eastAsia="Times New Roman" w:hAnsi="Times New Roman" w:cs="Times New Roman"/>
      <w:b/>
      <w:bCs/>
      <w:sz w:val="20"/>
      <w:szCs w:val="20"/>
      <w:lang w:val="en-US" w:eastAsia="x-none"/>
    </w:rPr>
  </w:style>
  <w:style w:type="character" w:styleId="Hyperlink">
    <w:name w:val="Hyperlink"/>
    <w:uiPriority w:val="99"/>
    <w:rsid w:val="00E466A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B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B0A"/>
    <w:rPr>
      <w:rFonts w:ascii="Times New Roman" w:eastAsia="Times New Roman" w:hAnsi="Times New Roman" w:cs="Times New Roman"/>
      <w:sz w:val="23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97B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B0A"/>
    <w:rPr>
      <w:rFonts w:ascii="Times New Roman" w:eastAsia="Times New Roman" w:hAnsi="Times New Roman" w:cs="Times New Roman"/>
      <w:sz w:val="23"/>
      <w:szCs w:val="24"/>
      <w:lang w:val="en-US"/>
    </w:rPr>
  </w:style>
  <w:style w:type="paragraph" w:customStyle="1" w:styleId="Bulletedlistlvl1Working">
    <w:name w:val="Bulleted list lvl 1 (Working)"/>
    <w:basedOn w:val="Normal"/>
    <w:qFormat/>
    <w:rsid w:val="00E64292"/>
    <w:pPr>
      <w:numPr>
        <w:numId w:val="2"/>
      </w:numPr>
      <w:spacing w:before="20" w:after="120" w:line="276" w:lineRule="auto"/>
      <w:ind w:left="360"/>
    </w:pPr>
    <w:rPr>
      <w:rFonts w:ascii="Arial" w:eastAsia="Cambria" w:hAnsi="Arial" w:cs="Arial"/>
      <w:sz w:val="18"/>
      <w:szCs w:val="18"/>
      <w:shd w:val="clear" w:color="auto" w:fill="FFFFFF"/>
    </w:rPr>
  </w:style>
  <w:style w:type="paragraph" w:styleId="Revision">
    <w:name w:val="Revision"/>
    <w:hidden/>
    <w:uiPriority w:val="99"/>
    <w:semiHidden/>
    <w:rsid w:val="00226960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da-amc.ca/contact-u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dth.ca/sites/default/files/Drug_Review_Process/Drug_Reimbursement_Review_Procedures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B00934614A144A4E7A8AE21B1FA05" ma:contentTypeVersion="18" ma:contentTypeDescription="Create a new document." ma:contentTypeScope="" ma:versionID="0744764663d551bbb1793c3e0f4cd843">
  <xsd:schema xmlns:xsd="http://www.w3.org/2001/XMLSchema" xmlns:xs="http://www.w3.org/2001/XMLSchema" xmlns:p="http://schemas.microsoft.com/office/2006/metadata/properties" xmlns:ns2="6c716158-b5e4-4d83-a7d1-d8cdf2bb7841" xmlns:ns3="0af283f9-293e-4176-b3ca-b8870eca8630" targetNamespace="http://schemas.microsoft.com/office/2006/metadata/properties" ma:root="true" ma:fieldsID="7b8f02de1db3a9ee495e093912e9b621" ns2:_="" ns3:_="">
    <xsd:import namespace="6c716158-b5e4-4d83-a7d1-d8cdf2bb7841"/>
    <xsd:import namespace="0af283f9-293e-4176-b3ca-b8870eca8630"/>
    <xsd:element name="properties">
      <xsd:complexType>
        <xsd:sequence>
          <xsd:element name="documentManagement">
            <xsd:complexType>
              <xsd:all>
                <xsd:element ref="ns2:No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16158-b5e4-4d83-a7d1-d8cdf2bb7841" elementFormDefault="qualified">
    <xsd:import namespace="http://schemas.microsoft.com/office/2006/documentManagement/types"/>
    <xsd:import namespace="http://schemas.microsoft.com/office/infopath/2007/PartnerControls"/>
    <xsd:element name="Note" ma:index="8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f20bb9-cf8e-401f-80ac-d315a8093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83f9-293e-4176-b3ca-b8870eca863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3c636-47d0-49e6-a155-8ae5e7764f44}" ma:internalName="TaxCatchAll" ma:showField="CatchAllData" ma:web="0af283f9-293e-4176-b3ca-b8870eca8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6c716158-b5e4-4d83-a7d1-d8cdf2bb7841" xsi:nil="true"/>
    <lcf76f155ced4ddcb4097134ff3c332f xmlns="6c716158-b5e4-4d83-a7d1-d8cdf2bb7841">
      <Terms xmlns="http://schemas.microsoft.com/office/infopath/2007/PartnerControls"/>
    </lcf76f155ced4ddcb4097134ff3c332f>
    <TaxCatchAll xmlns="0af283f9-293e-4176-b3ca-b8870eca863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32385-7F6F-4F75-8BB5-D0F8C55930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C2499-BAF9-4EE8-A428-63540AFDB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716158-b5e4-4d83-a7d1-d8cdf2bb7841"/>
    <ds:schemaRef ds:uri="0af283f9-293e-4176-b3ca-b8870eca8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C6CD28-2C7D-40A3-B307-B6ACF5C4254E}">
  <ds:schemaRefs>
    <ds:schemaRef ds:uri="http://schemas.microsoft.com/office/2006/metadata/properties"/>
    <ds:schemaRef ds:uri="http://schemas.microsoft.com/office/infopath/2007/PartnerControls"/>
    <ds:schemaRef ds:uri="6c716158-b5e4-4d83-a7d1-d8cdf2bb7841"/>
    <ds:schemaRef ds:uri="0af283f9-293e-4176-b3ca-b8870eca8630"/>
  </ds:schemaRefs>
</ds:datastoreItem>
</file>

<file path=customXml/itemProps4.xml><?xml version="1.0" encoding="utf-8"?>
<ds:datastoreItem xmlns:ds="http://schemas.openxmlformats.org/officeDocument/2006/customXml" ds:itemID="{D1F3E072-BE61-4D29-9084-CFB817672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5</Pages>
  <Words>1922</Words>
  <Characters>10960</Characters>
  <Application>Microsoft Office Word</Application>
  <DocSecurity>0</DocSecurity>
  <Lines>91</Lines>
  <Paragraphs>25</Paragraphs>
  <ScaleCrop>false</ScaleCrop>
  <Company/>
  <LinksUpToDate>false</LinksUpToDate>
  <CharactersWithSpaces>12857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Budden</dc:creator>
  <cp:keywords/>
  <dc:description/>
  <cp:lastModifiedBy>Brendan McIntosh</cp:lastModifiedBy>
  <cp:revision>51</cp:revision>
  <dcterms:created xsi:type="dcterms:W3CDTF">2021-11-17T21:11:00Z</dcterms:created>
  <dcterms:modified xsi:type="dcterms:W3CDTF">2025-02-24T20:48:00Z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0x01010061AB00934614A144A4E7A8AE21B1FA05</vt:lpwstr>
  </property>
  <property fmtid="{D5CDD505-2E9C-101B-9397-08002B2CF9AE}" pid="3" name="MediaServiceImageTags">
    <vt:lpwstr/>
  </property>
</Properties>
</file>