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009A" w14:textId="77777777" w:rsidR="00E466AA" w:rsidRPr="00567765" w:rsidRDefault="00E466AA" w:rsidP="00E466AA">
      <w:pPr>
        <w:rPr>
          <w:rFonts w:ascii="Arial" w:hAnsi="Arial" w:cs="Arial"/>
          <w:b/>
          <w:color w:val="0067B9"/>
          <w:sz w:val="34"/>
          <w:szCs w:val="40"/>
        </w:rPr>
      </w:pPr>
      <w:r w:rsidRPr="00567765">
        <w:rPr>
          <w:rFonts w:ascii="Arial" w:hAnsi="Arial" w:cs="Arial"/>
          <w:b/>
          <w:color w:val="0067B9"/>
          <w:sz w:val="34"/>
          <w:szCs w:val="40"/>
        </w:rPr>
        <w:t xml:space="preserve">CADTH Reimbursement Review </w:t>
      </w:r>
    </w:p>
    <w:p w14:paraId="2063FB1D" w14:textId="55B23353" w:rsidR="00E466AA" w:rsidRPr="00C869A4" w:rsidRDefault="007212D3" w:rsidP="00E466A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67B9"/>
          <w:sz w:val="34"/>
          <w:szCs w:val="40"/>
        </w:rPr>
        <w:t>Economic</w:t>
      </w:r>
      <w:r w:rsidR="00E466AA" w:rsidRPr="00567765">
        <w:rPr>
          <w:rFonts w:ascii="Arial" w:hAnsi="Arial" w:cs="Arial"/>
          <w:b/>
          <w:color w:val="0067B9"/>
          <w:sz w:val="34"/>
          <w:szCs w:val="40"/>
        </w:rPr>
        <w:t xml:space="preserve"> Requirements Checklist</w:t>
      </w:r>
    </w:p>
    <w:p w14:paraId="36A556A9" w14:textId="77777777" w:rsidR="00E466AA" w:rsidRPr="00C869A4" w:rsidRDefault="00E466AA" w:rsidP="00E466AA">
      <w:pPr>
        <w:rPr>
          <w:rFonts w:ascii="Arial" w:hAnsi="Arial" w:cs="Arial"/>
          <w:b/>
          <w:u w:val="single"/>
        </w:rPr>
      </w:pPr>
    </w:p>
    <w:p w14:paraId="7FFA6409" w14:textId="77777777" w:rsidR="00E466AA" w:rsidRPr="00CE0A16" w:rsidRDefault="00E466AA" w:rsidP="00E466AA">
      <w:pPr>
        <w:spacing w:before="240" w:after="120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>
        <w:rPr>
          <w:rFonts w:ascii="Arial" w:eastAsiaTheme="minorEastAsia" w:hAnsi="Arial" w:cs="Arial"/>
          <w:b/>
          <w:color w:val="0067B9"/>
          <w:sz w:val="24"/>
        </w:rPr>
        <w:t>Sponso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rs</w:t>
      </w:r>
    </w:p>
    <w:p w14:paraId="526A0621" w14:textId="7D5795C3" w:rsidR="00A75A7E" w:rsidRPr="00E64292" w:rsidRDefault="00A75A7E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A75A7E">
        <w:rPr>
          <w:rFonts w:ascii="Arial" w:hAnsi="Arial" w:cs="Arial"/>
          <w:sz w:val="22"/>
          <w:szCs w:val="22"/>
        </w:rPr>
        <w:t xml:space="preserve">This checklist is required to ensure that the sponsor is undertaking a quality check of their application to minimize delays in the screening process. </w:t>
      </w:r>
    </w:p>
    <w:p w14:paraId="5ED11F36" w14:textId="3C2810A5" w:rsidR="00E64292" w:rsidRPr="00E64292" w:rsidRDefault="00E64292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E64292">
        <w:rPr>
          <w:rFonts w:ascii="Arial" w:hAnsi="Arial" w:cs="Arial"/>
          <w:sz w:val="22"/>
          <w:szCs w:val="22"/>
        </w:rPr>
        <w:t xml:space="preserve">Please read the </w:t>
      </w:r>
      <w:r w:rsidRPr="3FDF797A">
        <w:rPr>
          <w:rFonts w:ascii="Arial" w:eastAsia="Arial" w:hAnsi="Arial" w:cs="Arial"/>
          <w:sz w:val="22"/>
          <w:szCs w:val="22"/>
        </w:rPr>
        <w:t xml:space="preserve">instructions below and consult the </w:t>
      </w:r>
      <w:hyperlink r:id="rId11" w:history="1">
        <w:r w:rsidRPr="3FDF797A">
          <w:rPr>
            <w:rStyle w:val="Hyperlink"/>
            <w:rFonts w:ascii="Arial" w:eastAsia="Arial" w:hAnsi="Arial" w:cs="Arial"/>
            <w:color w:val="0070C0"/>
            <w:sz w:val="22"/>
            <w:szCs w:val="22"/>
            <w:shd w:val="clear" w:color="auto" w:fill="FFFFFF"/>
          </w:rPr>
          <w:t>Procedures for CADTH Reimbursement Reviews</w:t>
        </w:r>
      </w:hyperlink>
      <w:r w:rsidRPr="3FDF797A">
        <w:rPr>
          <w:rFonts w:ascii="Arial" w:eastAsia="Arial" w:hAnsi="Arial" w:cs="Arial"/>
          <w:sz w:val="22"/>
          <w:szCs w:val="22"/>
        </w:rPr>
        <w:t xml:space="preserve"> </w:t>
      </w:r>
      <w:r w:rsidR="0652C463" w:rsidRPr="3FDF797A">
        <w:rPr>
          <w:rFonts w:ascii="Arial" w:eastAsia="Arial" w:hAnsi="Arial" w:cs="Arial"/>
          <w:sz w:val="22"/>
          <w:szCs w:val="22"/>
        </w:rPr>
        <w:t xml:space="preserve">and </w:t>
      </w:r>
      <w:hyperlink r:id="rId12">
        <w:r w:rsidR="0652C463" w:rsidRPr="3FDF797A">
          <w:rPr>
            <w:rStyle w:val="Hyperlink"/>
            <w:rFonts w:ascii="Arial" w:eastAsia="Arial" w:hAnsi="Arial" w:cs="Arial"/>
            <w:color w:val="0070C0"/>
            <w:sz w:val="22"/>
            <w:szCs w:val="22"/>
          </w:rPr>
          <w:t>CADTH Pharmaceutical Review Updates</w:t>
        </w:r>
      </w:hyperlink>
      <w:r w:rsidR="0652C463" w:rsidRPr="3FDF797A">
        <w:rPr>
          <w:rFonts w:ascii="Arial" w:eastAsia="Arial" w:hAnsi="Arial" w:cs="Arial"/>
          <w:sz w:val="22"/>
          <w:szCs w:val="22"/>
        </w:rPr>
        <w:t xml:space="preserve"> for any applicable information </w:t>
      </w:r>
      <w:r w:rsidRPr="3FDF797A">
        <w:rPr>
          <w:rFonts w:ascii="Arial" w:eastAsia="Arial" w:hAnsi="Arial" w:cs="Arial"/>
          <w:sz w:val="22"/>
          <w:szCs w:val="22"/>
        </w:rPr>
        <w:t xml:space="preserve">before completing the template. If you have any questions regarding the CADTH submission filing process or requirements, please email </w:t>
      </w:r>
      <w:hyperlink r:id="rId13" w:history="1">
        <w:r w:rsidRPr="3FDF797A">
          <w:rPr>
            <w:rStyle w:val="Hyperlink"/>
            <w:rFonts w:ascii="Arial" w:eastAsia="Arial" w:hAnsi="Arial" w:cs="Arial"/>
            <w:color w:val="0070C0"/>
            <w:sz w:val="22"/>
            <w:szCs w:val="22"/>
            <w:shd w:val="clear" w:color="auto" w:fill="FFFFFF"/>
          </w:rPr>
          <w:t>requests@cadth.ca</w:t>
        </w:r>
      </w:hyperlink>
      <w:r w:rsidRPr="3FDF797A">
        <w:rPr>
          <w:rFonts w:ascii="Arial" w:eastAsia="Arial" w:hAnsi="Arial" w:cs="Arial"/>
          <w:sz w:val="22"/>
          <w:szCs w:val="22"/>
        </w:rPr>
        <w:t xml:space="preserve"> with the complete det</w:t>
      </w:r>
      <w:r w:rsidRPr="00E64292">
        <w:rPr>
          <w:rFonts w:ascii="Arial" w:hAnsi="Arial" w:cs="Arial"/>
          <w:sz w:val="22"/>
          <w:szCs w:val="22"/>
        </w:rPr>
        <w:t>ails of your question(s).</w:t>
      </w:r>
    </w:p>
    <w:p w14:paraId="6FB3E00C" w14:textId="08B12AED" w:rsidR="00E466AA" w:rsidRPr="00E64292" w:rsidRDefault="00E466AA" w:rsidP="00AD7617">
      <w:pPr>
        <w:spacing w:before="240" w:after="120" w:line="276" w:lineRule="auto"/>
        <w:ind w:right="261"/>
        <w:rPr>
          <w:rFonts w:ascii="Arial" w:eastAsiaTheme="minorEastAsia" w:hAnsi="Arial" w:cs="Arial"/>
          <w:color w:val="0067B9"/>
          <w:sz w:val="22"/>
          <w:szCs w:val="22"/>
        </w:rPr>
      </w:pPr>
      <w:r w:rsidRPr="00E64292">
        <w:rPr>
          <w:rFonts w:ascii="Arial" w:eastAsiaTheme="minorEastAsia" w:hAnsi="Arial" w:cs="Arial"/>
          <w:color w:val="0067B9"/>
          <w:sz w:val="22"/>
          <w:szCs w:val="22"/>
        </w:rPr>
        <w:t>Completing the Template:</w:t>
      </w:r>
    </w:p>
    <w:p w14:paraId="77F93B9C" w14:textId="192ED0C3" w:rsidR="00E63C10" w:rsidRDefault="00E466AA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E64292">
        <w:rPr>
          <w:rFonts w:ascii="Arial" w:hAnsi="Arial" w:cs="Arial"/>
          <w:sz w:val="22"/>
          <w:szCs w:val="22"/>
        </w:rPr>
        <w:t xml:space="preserve">Please complete all sections of the template. </w:t>
      </w:r>
    </w:p>
    <w:p w14:paraId="340B780C" w14:textId="0FC8DF7F" w:rsidR="004D62B9" w:rsidRDefault="004D62B9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A23916">
        <w:rPr>
          <w:rFonts w:ascii="Arial" w:hAnsi="Arial" w:cs="Arial"/>
          <w:sz w:val="22"/>
          <w:szCs w:val="22"/>
        </w:rPr>
        <w:t xml:space="preserve">If a row or section, is not relevant for your submission, please </w:t>
      </w:r>
      <w:r w:rsidR="008D4A05" w:rsidRPr="00A23916">
        <w:rPr>
          <w:rFonts w:ascii="Arial" w:hAnsi="Arial" w:cs="Arial"/>
          <w:sz w:val="22"/>
          <w:szCs w:val="22"/>
        </w:rPr>
        <w:t>select “NA”.</w:t>
      </w:r>
    </w:p>
    <w:p w14:paraId="62A70F0A" w14:textId="72D1DC31" w:rsidR="00E466AA" w:rsidRPr="00E64292" w:rsidRDefault="00E466AA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E64292">
        <w:rPr>
          <w:rFonts w:ascii="Arial" w:hAnsi="Arial" w:cs="Arial"/>
          <w:sz w:val="22"/>
          <w:szCs w:val="22"/>
        </w:rPr>
        <w:t>When the template is complete, delete this cover page with the instructions (including the CADTH document header). Please feel free to add company-specific elements such as a cover page, disclaimer, header, footer, etc. as required. Save the completed template in PDF or Microsoft Word format.</w:t>
      </w:r>
    </w:p>
    <w:p w14:paraId="3DF8D504" w14:textId="77777777" w:rsidR="00E466AA" w:rsidRPr="00E64292" w:rsidRDefault="00E466AA" w:rsidP="00AD7617">
      <w:pPr>
        <w:spacing w:before="240" w:after="120" w:line="276" w:lineRule="auto"/>
        <w:ind w:right="261"/>
        <w:rPr>
          <w:rFonts w:ascii="Arial" w:eastAsiaTheme="minorEastAsia" w:hAnsi="Arial" w:cs="Arial"/>
          <w:color w:val="0067B9"/>
          <w:sz w:val="22"/>
          <w:szCs w:val="22"/>
        </w:rPr>
      </w:pPr>
      <w:bookmarkStart w:id="0" w:name="_Hlk26257779"/>
      <w:r w:rsidRPr="00E64292">
        <w:rPr>
          <w:rFonts w:ascii="Arial" w:eastAsiaTheme="minorEastAsia" w:hAnsi="Arial" w:cs="Arial"/>
          <w:color w:val="0067B9"/>
          <w:sz w:val="22"/>
          <w:szCs w:val="22"/>
        </w:rPr>
        <w:t>Filing the Completed Template:</w:t>
      </w:r>
    </w:p>
    <w:bookmarkEnd w:id="0"/>
    <w:p w14:paraId="33C4946A" w14:textId="2181CBCF" w:rsidR="00E466AA" w:rsidRPr="00E64292" w:rsidRDefault="00370C62" w:rsidP="00AD7617">
      <w:pPr>
        <w:spacing w:line="276" w:lineRule="auto"/>
        <w:ind w:right="261"/>
        <w:rPr>
          <w:rFonts w:ascii="Arial" w:hAnsi="Arial" w:cs="Arial"/>
          <w:sz w:val="22"/>
          <w:szCs w:val="22"/>
        </w:rPr>
      </w:pPr>
      <w:r w:rsidRPr="00370C62">
        <w:rPr>
          <w:rFonts w:ascii="Arial" w:hAnsi="Arial" w:cs="Arial"/>
          <w:sz w:val="22"/>
          <w:szCs w:val="22"/>
        </w:rPr>
        <w:t>Incorporate the completed template into the package of required documents. Please consult the relevant procedural documentation for details on how to file the application with CADTH.</w:t>
      </w:r>
      <w:r w:rsidR="00E466AA" w:rsidRPr="00E64292">
        <w:rPr>
          <w:rFonts w:ascii="Arial" w:hAnsi="Arial" w:cs="Arial"/>
          <w:sz w:val="22"/>
          <w:szCs w:val="22"/>
        </w:rPr>
        <w:br w:type="page"/>
      </w:r>
    </w:p>
    <w:p w14:paraId="21E98A0F" w14:textId="77777777" w:rsidR="0076645D" w:rsidRPr="00567765" w:rsidRDefault="0076645D" w:rsidP="0076645D">
      <w:pPr>
        <w:ind w:left="-284"/>
        <w:rPr>
          <w:rFonts w:ascii="Arial" w:hAnsi="Arial" w:cs="Arial"/>
          <w:b/>
          <w:color w:val="0067B9"/>
          <w:sz w:val="34"/>
          <w:szCs w:val="40"/>
        </w:rPr>
      </w:pPr>
      <w:r w:rsidRPr="00567765">
        <w:rPr>
          <w:rFonts w:ascii="Arial" w:hAnsi="Arial" w:cs="Arial"/>
          <w:b/>
          <w:color w:val="0067B9"/>
          <w:sz w:val="34"/>
          <w:szCs w:val="40"/>
        </w:rPr>
        <w:lastRenderedPageBreak/>
        <w:t xml:space="preserve">CADTH Reimbursement Review </w:t>
      </w:r>
    </w:p>
    <w:p w14:paraId="17622F4D" w14:textId="4384AE9D" w:rsidR="0076645D" w:rsidRDefault="0076645D" w:rsidP="0076645D">
      <w:pPr>
        <w:ind w:left="-284"/>
        <w:rPr>
          <w:rFonts w:ascii="Arial" w:hAnsi="Arial" w:cs="Arial"/>
          <w:b/>
          <w:color w:val="0067B9"/>
          <w:sz w:val="34"/>
          <w:szCs w:val="40"/>
        </w:rPr>
      </w:pPr>
      <w:r>
        <w:rPr>
          <w:rFonts w:ascii="Arial" w:hAnsi="Arial" w:cs="Arial"/>
          <w:b/>
          <w:color w:val="0067B9"/>
          <w:sz w:val="34"/>
          <w:szCs w:val="40"/>
        </w:rPr>
        <w:t>Economic</w:t>
      </w:r>
      <w:r w:rsidRPr="00567765">
        <w:rPr>
          <w:rFonts w:ascii="Arial" w:hAnsi="Arial" w:cs="Arial"/>
          <w:b/>
          <w:color w:val="0067B9"/>
          <w:sz w:val="34"/>
          <w:szCs w:val="40"/>
        </w:rPr>
        <w:t xml:space="preserve"> Requirements Checklist</w:t>
      </w:r>
    </w:p>
    <w:p w14:paraId="542B9BF8" w14:textId="77777777" w:rsidR="0076645D" w:rsidRPr="00C869A4" w:rsidRDefault="0076645D" w:rsidP="0076645D">
      <w:pPr>
        <w:rPr>
          <w:rFonts w:ascii="Arial" w:hAnsi="Arial" w:cs="Arial"/>
          <w:b/>
          <w:sz w:val="24"/>
        </w:rPr>
      </w:pPr>
    </w:p>
    <w:tbl>
      <w:tblPr>
        <w:tblStyle w:val="TableGrid"/>
        <w:tblW w:w="10354" w:type="dxa"/>
        <w:tblInd w:w="-289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5976"/>
        <w:gridCol w:w="1422"/>
        <w:gridCol w:w="1418"/>
      </w:tblGrid>
      <w:tr w:rsidR="002363A5" w:rsidRPr="005D6A33" w14:paraId="36195217" w14:textId="4E66EEC7" w:rsidTr="74572D6C">
        <w:trPr>
          <w:cantSplit/>
          <w:trHeight w:val="339"/>
          <w:tblHeader/>
        </w:trPr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AE469B" w14:textId="0FBEE510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  <w:t>Component</w:t>
            </w:r>
          </w:p>
        </w:tc>
        <w:tc>
          <w:tcPr>
            <w:tcW w:w="5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D792EF" w14:textId="088FF0DA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  <w:t>Requirement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2CA095" w14:textId="77777777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D6A33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>Included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</w:tcPr>
          <w:p w14:paraId="5DE3170B" w14:textId="78369499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 xml:space="preserve">Deviation approved by </w:t>
            </w:r>
            <w:proofErr w:type="spellStart"/>
            <w:r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>CADTH</w:t>
            </w:r>
            <w:r w:rsidR="00246F2F" w:rsidRPr="00246F2F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CA"/>
              </w:rPr>
              <w:t>a</w:t>
            </w:r>
            <w:proofErr w:type="spellEnd"/>
          </w:p>
        </w:tc>
      </w:tr>
      <w:tr w:rsidR="00850864" w:rsidRPr="005D6A33" w14:paraId="336B9C95" w14:textId="6BF7D729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063BC1" w14:textId="60AE9748" w:rsidR="00850864" w:rsidRPr="005D6A33" w:rsidRDefault="00850864" w:rsidP="00C11EE3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5D6A33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Cost-Utility Analysis</w:t>
            </w:r>
          </w:p>
        </w:tc>
      </w:tr>
      <w:tr w:rsidR="00255779" w:rsidRPr="005D6A33" w14:paraId="1E554602" w14:textId="702F1854" w:rsidTr="74572D6C">
        <w:trPr>
          <w:trHeight w:val="1214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62BC99" w14:textId="4F82B1D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Pharmaco-economic evaluation: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EA037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Submission or Resubmission:</w:t>
            </w:r>
          </w:p>
          <w:p w14:paraId="0C93A375" w14:textId="1FE812A3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 reflects the full population identified in the Health Canada indication(s) to be reviewed by CADTH</w:t>
            </w:r>
          </w:p>
          <w:p w14:paraId="16F26DF6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Scenario analysis of the population identified in the reimbursement request (if different from the population in the full indication)</w:t>
            </w:r>
          </w:p>
          <w:p w14:paraId="6D714185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Other relevant scenario analyses presented</w:t>
            </w:r>
          </w:p>
          <w:p w14:paraId="2CEB6C4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Reassessments:</w:t>
            </w:r>
          </w:p>
          <w:p w14:paraId="5EA59511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scope of the reassessment: </w:t>
            </w:r>
          </w:p>
          <w:p w14:paraId="11548CA3" w14:textId="77777777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Population covered under the proposed revised reimbursement criteria</w:t>
            </w:r>
          </w:p>
          <w:p w14:paraId="13A710D6" w14:textId="77777777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Population covered under the current reimbursement criteria </w:t>
            </w:r>
          </w:p>
          <w:p w14:paraId="73A40C6C" w14:textId="6866F433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Relevant scenario analyses presented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77D88D0" w14:textId="77777777" w:rsidR="00255779" w:rsidRPr="005D6A33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5179F15" w14:textId="6D02CC8C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0D329BB6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98C49DE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3E18E8A5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CA1D543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7876C86A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FF384DD" w14:textId="5B9F12A5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3719544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C3D03F4" w14:textId="01E6199F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0D4FE0F1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7451344" w14:textId="67784DDC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1E87821" w14:textId="6357FB19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3EC3823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020F934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0E43753B" w14:textId="72C7D96E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CF51F8A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65699459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D1E61E0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0E4AE490" w14:textId="009B2F78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C78B4CE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A14269E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53E2BB8" w14:textId="4C75463B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44E6521F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B51206F" w14:textId="021A456F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59C537B7" w14:textId="68BFFAE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5A645EB" w14:textId="7DF7423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6B8129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46D1D7" w14:textId="3F5DDEA6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relevant comparators have been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ED1E0A" w14:textId="7292023E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1B436EA" w14:textId="5876D39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0E40295F" w14:textId="49AB5718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D50B82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274A79" w14:textId="74D0A082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potentially relevant comparators were excluded, has a rationale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60F266" w14:textId="3303625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D391460" w14:textId="54201F0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5AEA8DF" w14:textId="21CF8CD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7FCDB8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03EC21" w14:textId="5E02F268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base case reflect the public health care payer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86711F" w14:textId="6C63415F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25B6934" w14:textId="25C041C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4FB91390" w14:textId="77DFB9D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916174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54954D" w14:textId="5C674C49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time horizon is longer than 1 year, has a 1.5% discount rate on costs and QALYs been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F0960B" w14:textId="3D37C534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CE97805" w14:textId="749F5FC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7772F81E" w14:textId="046CB6ED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759A6BB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5E32B7" w14:textId="57ED0C0F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CC8E11" w14:textId="6EEAEE0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9B2435D" w14:textId="5B7A3CC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4EFABE8E" w14:textId="26CF3981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A57DDA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D9DDDA" w14:textId="179DDB1A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C20BCE0" w14:textId="11A92728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6DDC0DC" w14:textId="25AA132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2EAD75EA" w14:textId="343C9E33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6D3DFB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EF8B57" w14:textId="348B0E4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base case and scenario analysis results presented probabilistically?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C17B8C" w14:textId="1395DC98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48DE21F" w14:textId="70E8652B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03F0CF0" w14:textId="22287FB4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91537F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53CFF8A" w14:textId="0383EB1A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74572D6C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base case results presented deterministically?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400C9" w14:textId="65B7CFC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6B7D7F6" w14:textId="1E7E056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086207F6" w14:textId="4436A76C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D01B98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BF6BC9" w14:textId="6EA3887B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for all relevant analyses?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96E87F" w14:textId="457681CA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FC1C59A" w14:textId="497F775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0A2D2B6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8FED13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86E451" w14:textId="384E48A8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QALYs, life-years and costs reported?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F1DF5B" w14:textId="7EE983F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E125710" w14:textId="5A481EC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25E3846" w14:textId="47C6B050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D82835" w14:textId="77777777" w:rsidR="00255779" w:rsidRPr="001B45C1" w:rsidRDefault="00255779" w:rsidP="00255779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8B49CE" w14:textId="0AACEB65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in disaggregated format?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89B216E" w14:textId="26FDE43E" w:rsidR="00255779" w:rsidRPr="001B45C1" w:rsidRDefault="00255779" w:rsidP="00255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C66C135" w14:textId="3D3F8198" w:rsidR="00255779" w:rsidRPr="001B45C1" w:rsidRDefault="00255779" w:rsidP="00255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05C9296" w14:textId="7D0EE76A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A1C1ED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997B88" w14:textId="5D5764BE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has companion diagnostic test information been incorporated?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2519D3" w14:textId="639A76F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FD0D38E" w14:textId="7ADA21C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5A4AB9A8" w14:textId="4950C6C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7063A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4ABCB5E" w14:textId="6FE08773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pharmacoeconomic evaluation technical report align with the economic model?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A5BCD9" w14:textId="0ABD0EEE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AE6921E" w14:textId="74FF1B7F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5E6F2ADD" w14:textId="3A8049DD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C1405D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Economic model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CF23ED" w14:textId="1C2D8F14" w:rsidR="00255779" w:rsidRPr="001B45C1" w:rsidRDefault="004B1521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one economic evaluation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A2038E" w14:textId="2F9EEE12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69E6944" w14:textId="345CC362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303FE7" w:rsidRPr="005D6A33" w14:paraId="64EB183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227D98" w14:textId="77777777" w:rsidR="00303FE7" w:rsidRPr="001B45C1" w:rsidRDefault="00303FE7" w:rsidP="00303FE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38E8DD" w14:textId="36F4EFED" w:rsidR="00303FE7" w:rsidRPr="001B45C1" w:rsidRDefault="00303FE7" w:rsidP="00303F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Has one economic </w:t>
            </w:r>
            <w:r w:rsidR="00CB36A0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model</w:t>
            </w: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84A636A" w14:textId="5038FAE7" w:rsidR="00303FE7" w:rsidRDefault="00303FE7" w:rsidP="00303F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8D4C08A" w14:textId="34FE54B3" w:rsidR="00303FE7" w:rsidRDefault="00303FE7" w:rsidP="00303F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344A34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7EA373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051207C" w14:textId="5DBC307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programmed in Excel?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58073E" w14:textId="65F48218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1AB954" w14:textId="702FC8CE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53CF4E6" w14:textId="6639489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CC36A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A5A753F" w14:textId="27587223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fully unlocked and executable, and all code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50C907" w14:textId="74C0C37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EA1CDF9" w14:textId="665F510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0CFBF91" w14:textId="6067A77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8BEFD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7D3EEE" w14:textId="4F88EE53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functions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E42E45" w14:textId="7B10CCC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391650B" w14:textId="1C300F8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291D7D62" w14:textId="7BDE096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F507D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3AF86E" w14:textId="00240EF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 the probabilistic analyses run without error?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45983AD" w14:textId="4364889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01C5771" w14:textId="34A19F5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0A61D89F" w14:textId="2A535069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B5FE40D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8BCC38D" w14:textId="5220C446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flexible for CADTH to easily vary any individual input and view calculation?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A6E9BD" w14:textId="1BFD91A8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9409520" w14:textId="23CDA249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4EDA416" w14:textId="4EBEDBE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BA9C7E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123650" w14:textId="70551F8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results of the probabilistic analysis stable and has a congruence test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BA58CF" w14:textId="782BF90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B06EB7D" w14:textId="55B1874F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17ACD61" w14:textId="2384C13A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BBCC441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C19713" w14:textId="1025150F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used, is seeding easily disabled or modifiable?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CDAD37" w14:textId="10414581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6F584FE" w14:textId="16A0D08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0A97AAE" w14:textId="03FBE39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25D72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BB0578" w14:textId="257496E6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run treatments simultaneously and present the results of all comparators sequentially?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6CDCFCC" w14:textId="23D81EE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156A6C3" w14:textId="326C4A98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CD6CD68" w14:textId="2555790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8AB1A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FCE61F6" w14:textId="62A36C4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is the model flexible to assess all parametric distributions tested by the sponsor; and have the Kaplan-Meier and parametric curves been presented graphically to allow visual inspection of fit concurrently, within one graph for each outcome?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90CB5E" w14:textId="4491C61F" w:rsidR="004B1521" w:rsidRPr="001B45C1" w:rsidRDefault="004B1521" w:rsidP="004B1521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B11C9CD" w14:textId="000A6E13" w:rsidR="004B1521" w:rsidRPr="001B45C1" w:rsidRDefault="004B1521" w:rsidP="004B1521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6C94027" w14:textId="5477B4C2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92FD26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068A13" w14:textId="61C77DCE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a Markov or event-time trace been provided via formulas within the Excel workbook (and not via VBA)?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EBCAA0" w14:textId="30C59FFB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5E56EA" w14:textId="0FAECC9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3AEFC50" w14:textId="3138F9B8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1AF04D1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588816" w14:textId="7A880BB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run time no more than 1 business day (8 hours)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699CBE" w14:textId="4BED519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1D0CFD9" w14:textId="0B881992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B839172" w14:textId="72C2A70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127A5A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ECC11D" w14:textId="0A9A08C8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economic model require CADTH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BB93719" w14:textId="16B8138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43667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00743667">
              <w:rPr>
                <w:rFonts w:ascii="Arial" w:hAnsi="Arial" w:cs="Arial"/>
                <w:sz w:val="18"/>
                <w:szCs w:val="18"/>
                <w:lang w:val="en-CA"/>
              </w:rPr>
              <w:t xml:space="preserve">/ 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08E804D" w14:textId="7F49B19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65946DB" w14:textId="65DCCBD5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849D9E" w14:textId="02620BC7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Cost-</w:t>
            </w:r>
            <w:r w:rsidRPr="001B45C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Minimization</w:t>
            </w: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 xml:space="preserve"> Analysis</w:t>
            </w:r>
          </w:p>
        </w:tc>
      </w:tr>
      <w:tr w:rsidR="004B1521" w:rsidRPr="005D6A33" w14:paraId="1E8195D7" w14:textId="149F9E2D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A000865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4EB88D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is a new treatment in an existing therapeutic class in which there are treatments already reimbursed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0AB2FD" w14:textId="6169AFE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A83EDC7" w14:textId="32C28BD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3E79F16" w14:textId="4245C56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C5E0B61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E783DE" w14:textId="393243D8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74572D6C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under review demonstrates similar clinical effects compared with the most appropriate comparator(s)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BAD0C3" w14:textId="4D00EC07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B3FA82" w14:textId="38A5CB3D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17BBF0A" w14:textId="589E162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CEC517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6BE2BE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under review is anticipated to result in equivalent or lesser costs to the health system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E64F44" w14:textId="09E0D0A9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C3E613" w14:textId="0965AA22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F7196A9" w14:textId="4D5E4AE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5CCC96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2143D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Submission or Resubmission:</w:t>
            </w:r>
          </w:p>
          <w:p w14:paraId="1933CB5F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 reflects the full population identified in the indication(s) to be reviewed by CADTH</w:t>
            </w:r>
          </w:p>
          <w:p w14:paraId="730DCD8E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Scenario analysis of the population identified in the reimbursement request (if different from the population in the full indication)</w:t>
            </w:r>
          </w:p>
          <w:p w14:paraId="7393BCD0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Reassessments:</w:t>
            </w:r>
          </w:p>
          <w:p w14:paraId="05BF7E10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scope of the reassessment: </w:t>
            </w:r>
          </w:p>
          <w:p w14:paraId="1E53E117" w14:textId="77777777" w:rsidR="004B1521" w:rsidRPr="001B45C1" w:rsidRDefault="004B1521" w:rsidP="004B152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Population covered under the proposed revised reimbursement criteria</w:t>
            </w:r>
          </w:p>
          <w:p w14:paraId="12EEE874" w14:textId="77777777" w:rsidR="004B1521" w:rsidRPr="001B45C1" w:rsidRDefault="004B1521" w:rsidP="004B152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Population covered under the current reimbursement criteria 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787FE9" w14:textId="77777777" w:rsidR="004B1521" w:rsidRPr="005D6A33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8CFE2FD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A43D97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7FB07CB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3466D4D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800B4CA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7E24A469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EC45A16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0BD7657" w14:textId="2DC0E74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2A7998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B876487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4428849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17407FF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3B63ABBC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9C02CED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5C8873EF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9D49121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356D791C" w14:textId="6AD0A21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0F87BB13" w14:textId="43CBE92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ADADEE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F669D0" w14:textId="34D57ECA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relevant comparators have been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462F0C" w14:textId="407798E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0BD8AE4" w14:textId="52B2D663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1A71407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51CEC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75BE32" w14:textId="21990BF8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potentially relevant comparators were excluded, has a rationale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0E5636" w14:textId="3396073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0E2B7C" w14:textId="2FF4565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73B0E90" w14:textId="0286060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2087F7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CF42F" w14:textId="2815CBB2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base case reflect the public health care payer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0086AB" w14:textId="184F26E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AA0F82E" w14:textId="03B8C1EE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2776B672" w14:textId="3C5DDB4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AA65E1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135216" w14:textId="01E680AA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time horizon is longer than 1 year, has a 1.5% discount rate on costs been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40FEAB" w14:textId="7C61EC3E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7B321B7" w14:textId="487E895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F7828AB" w14:textId="2E21564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420277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655AE8" w14:textId="0E73F0E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5D61A6" w14:textId="67CA616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FF7B1BE" w14:textId="6C1B562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2210DCF" w14:textId="6C6A9898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BD22A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5E653A7" w14:textId="25DFDA6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40D5A" w14:textId="61FB9E0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06CDF80" w14:textId="2B380C2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FBEC30E" w14:textId="7BC71B12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1BAF6B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2560F5" w14:textId="1442D5C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results been presented probabilistically or rationale provided for absence of parameter uncertainty to support deterministic analysis?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055C9E" w14:textId="64C8F5C1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0667F1F" w14:textId="7AA09E21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5AA78AC" w14:textId="17278C39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4DEFF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CFCB013" w14:textId="798AC55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in disaggregated format?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FBA9B6" w14:textId="5B0D4D1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33B36E1" w14:textId="4136065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E1F7534" w14:textId="71B53D3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E411E3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8EFC2C" w14:textId="7246F6B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pharmacoeconomic evaluation technical report align with the cost calculation workbook?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F6CDB21" w14:textId="723D0928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0FA3AE6" w14:textId="3721456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A6D33DE" w14:textId="2AB2742E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E01B3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lastRenderedPageBreak/>
              <w:t>Cost calculations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B81DAB6" w14:textId="395D9755" w:rsidR="004B1521" w:rsidRPr="001B45C1" w:rsidRDefault="00C900CF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one economic evaluation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B05301" w14:textId="08BFAC5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B1FCE66" w14:textId="6E4CD269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14358E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AAC47A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407AA7" w14:textId="7725CAA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an excel workbook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8AE15BC" w14:textId="7FDC2103" w:rsidR="00112264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84A890" w14:textId="3AEB60B5" w:rsidR="00112264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EE56982" w14:textId="2E3DCFA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A6B91B6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C1A039" w14:textId="51940EF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workbook fully unlocked and all calculations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E2C91E2" w14:textId="3443DEB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45541FF" w14:textId="608C33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7269DA" w14:textId="25D189D0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0D9B55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0CF681" w14:textId="79C4F8BE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59788C" w14:textId="6311DDD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2A0B08C" w14:textId="342442C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97B19D0" w14:textId="19A1EFB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53A59D" w14:textId="77777777" w:rsidR="00112264" w:rsidRPr="001B45C1" w:rsidRDefault="00112264" w:rsidP="00112264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055492" w14:textId="6156840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flexible for CADTH to easily vary any individual input and view calculation?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8A4B64" w14:textId="633DFC9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475CE8A" w14:textId="614A3D2E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1290CAF" w14:textId="6681718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9A1C46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D3B8FDB" w14:textId="18247B54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probabilistic, do the analyses run simultaneously for all comparators without error, and results are stable over multiple runs?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0AAA04" w14:textId="168F89F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EED2961" w14:textId="5CB4289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4FED208" w14:textId="3B591FD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D8560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689E85" w14:textId="1BF7305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run time no more than 1 business day (8 hours)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964C6D" w14:textId="4FBD1E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5275E62" w14:textId="3572B5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57C7D9B" w14:textId="325CC94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CC4DFA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D85E30" w14:textId="2A5B4FF2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economic model require CADTH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A246A2" w14:textId="48481DB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43667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00743667">
              <w:rPr>
                <w:rFonts w:ascii="Arial" w:hAnsi="Arial" w:cs="Arial"/>
                <w:sz w:val="18"/>
                <w:szCs w:val="18"/>
                <w:lang w:val="en-CA"/>
              </w:rPr>
              <w:t xml:space="preserve">/ 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CA3071B" w14:textId="34435C9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0E51F3C7" w14:textId="05546DE1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0806C4" w14:textId="1B83164D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Supporting documentation for the Pharmacoeconomic Evaluation</w:t>
            </w:r>
          </w:p>
        </w:tc>
      </w:tr>
      <w:tr w:rsidR="00112264" w:rsidRPr="005D6A33" w14:paraId="38698430" w14:textId="35F83F42" w:rsidTr="74572D6C">
        <w:trPr>
          <w:trHeight w:val="155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01DED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Supporting documentation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CE3412" w14:textId="1F6FD94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an economic model user guide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B07447" w14:textId="5FAFAB3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9F8758" w14:textId="220BFF9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EED1F1" w14:textId="7617EF9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300E859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DE800B" w14:textId="362A605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unpublished studies or analyses used to inform the pharmacoeconomic evaluation, including technical report(s) of the indirect comparison(s), utility studies, etc., been provided to CADTH in a folder labelled “Unpublished references”?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E2D414" w14:textId="7580D9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4E7B26" w14:textId="67318E8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BC3CF95" w14:textId="77777777" w:rsidTr="74572D6C">
        <w:trPr>
          <w:trHeight w:val="964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B00B37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AB2940" w14:textId="12BE2E9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SymbolMT" w:hAnsi="Arial" w:cs="Arial"/>
                <w:sz w:val="18"/>
                <w:szCs w:val="18"/>
                <w:lang w:val="en-CA"/>
              </w:rPr>
            </w:pPr>
            <w:proofErr w:type="gramStart"/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>Have</w:t>
            </w:r>
            <w:proofErr w:type="gramEnd"/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all other supporting documentation (i.e., references) used and/or cited in the pharmacoeconomic evaluation been provided within one folder labelled “Published references”?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5A6827" w14:textId="6A8DCCE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25A42DC" w14:textId="3F66576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D0620CF" w14:textId="33C0E032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26023D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30B54E" w14:textId="48B3A86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has documentation summarizing key sources of information for the companion diagnostic test been provided within a folder labelled “Companion diagnostic information”?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A82E54" w14:textId="13423DE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65A859" w14:textId="6D37161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4E3A058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BD9FD9F" w14:textId="11EB744A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Tailored Review</w:t>
            </w:r>
          </w:p>
        </w:tc>
      </w:tr>
      <w:tr w:rsidR="00112264" w:rsidRPr="005D6A33" w14:paraId="3141736A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8B12CF" w14:textId="6870704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Tailored Review Template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15D4393" w14:textId="11EBD40F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economic section of the template completed?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F636F8" w14:textId="3BDB119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DA79665" w14:textId="106CD2E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717A3B1" w14:textId="77777777" w:rsidTr="74572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538" w:type="dxa"/>
            <w:vMerge/>
          </w:tcPr>
          <w:p w14:paraId="36959252" w14:textId="0172B92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C22" w14:textId="3CBB918F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DBF" w14:textId="6BC1C3E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779" w14:textId="0C13EBD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010F090F" w14:textId="77777777" w:rsidTr="74572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538" w:type="dxa"/>
            <w:vMerge/>
          </w:tcPr>
          <w:p w14:paraId="65595AB8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AC8" w14:textId="2F724D1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0C0" w14:textId="2B845BC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447" w14:textId="10751B3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12FBD22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966A0B4" w14:textId="7378E7CC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Budget Impact Analysis</w:t>
            </w:r>
          </w:p>
        </w:tc>
      </w:tr>
      <w:tr w:rsidR="00112264" w:rsidRPr="005D6A33" w14:paraId="0A10C42E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778D7A" w14:textId="49D1C3A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7B7025" w14:textId="69577AEB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 xml:space="preserve">Does the base case </w:t>
            </w:r>
            <w:proofErr w:type="gramStart"/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reflects</w:t>
            </w:r>
            <w:proofErr w:type="gramEnd"/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 xml:space="preserve"> pan-Canadian (national) drug program perspective (excluding Quebec)?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289E15C" w14:textId="321B791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E973673" w14:textId="54AD37D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FE9264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042E091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ADFBEE" w14:textId="5C204A98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If the submission is a plasma protein review, has an analysis from the Canadian Blood Services perspective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DA6D0D3" w14:textId="0C508F89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A5EFB0" w14:textId="3D4A7B3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9AE3D42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2E45ED5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16BC64" w14:textId="639ACE5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If the submission is for cell and gene therapies, products administered partially or solely in hospital, or infusion therapies, has a scenario that considers the Canadian health system perspective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4605D9" w14:textId="610278DB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E5B252F" w14:textId="4C323CF6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B91C96C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6D53FE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3C22F2" w14:textId="18477179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population(s) assessed in the base case and scenarios align with the economic evaluation?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515786D" w14:textId="0BF70F53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3B9D79F" w14:textId="2B8EE44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C2BDEA0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43FC0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0278D07" w14:textId="5DDA9C1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base-case analysis use a 1-year baseline period and three-year forecast period?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5A174A" w14:textId="265CC76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3C523E" w14:textId="394AAF7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16CCA7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08929E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ED7FDA" w14:textId="017D243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all relevant comparators been included (i.e., aligns with the economic evaluation)?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4EC0D6" w14:textId="1A295C8A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F48A848" w14:textId="26C7008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B6E81BD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5A112D2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5BF455" w14:textId="611E9362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5B925E4" w14:textId="3DDCC31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AEF5A78" w14:textId="67549E2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C3AFDE0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7408D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836656" w14:textId="0BCED5A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F9C95B" w14:textId="4EE4F929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AE9946" w14:textId="0A25C50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A7D182C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E2A6659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BA5346F" w14:textId="15B294A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the results been presented deterministically?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D94077" w14:textId="5142C05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88B13A2" w14:textId="3722B7F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7F18F49" w14:textId="77777777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154685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3F43CB" w14:textId="13303548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the results been presented for each specified jurisdiction before being aggregated to derive the pan-Canadian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11896AB" w14:textId="365387D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758E261" w14:textId="2E0FC0E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A3F754D" w14:textId="77777777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12BAA8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8FC8BF" w14:textId="067FD5A6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report include (at minimum) a description of the decision problem, methods, assumptions and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D154232" w14:textId="0D58F6E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9946D7" w14:textId="2430DB0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BC5F2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F3570D1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35D912" w14:textId="6580B3F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budget impact analysis technical report align with the budget impact model?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D54488" w14:textId="337B66E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CB2E9B3" w14:textId="504D87F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3F7E940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9A4C6D" w14:textId="741D17C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Budget impact model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72F0D4" w14:textId="09A2506B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Is the model programmed in Excel?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8DB8FA" w14:textId="641DFBA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4FE1EFF" w14:textId="425C6ED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7B172DD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BC1ED2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F722ED" w14:textId="260330F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fully unlocked and executable, and has all code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B03A043" w14:textId="18E9720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527ECBB" w14:textId="7797FC1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7A7E065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905337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D53109" w14:textId="2CD603FD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functions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C6E7C2" w14:textId="548CBED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6B5CDE0" w14:textId="3C3B9E4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7654BB2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584A40" w14:textId="77777777" w:rsidR="00112264" w:rsidRPr="001B45C1" w:rsidRDefault="00112264" w:rsidP="00112264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C253EA2" w14:textId="1BF9CC96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Is the model flexible for CADTH to easily vary individual parameters, view the calculations, and run the model to generate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E0AE54" w14:textId="20D8A23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58CD8C7" w14:textId="194182A7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72E3673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15B9D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864BB7" w14:textId="50F7E71D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model allow assessment of each specified individual drug program?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B135538" w14:textId="41D1955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FB8FF7C" w14:textId="65BF763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FC37A9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15B5AB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8B2FAB0" w14:textId="02D72FB9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Does the model present a breakdown of costs by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80960" w14:textId="7D97390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79CA71B" w14:textId="36958EB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CA47E04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5F9D1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1965F2" w14:textId="72F7F889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budget impact model require CADTH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F68EDC6" w14:textId="44D882F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3"/>
                <w:lang w:val="en-CA"/>
              </w:rPr>
            </w:pPr>
            <w:r w:rsidRPr="74572D6C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74572D6C">
              <w:rPr>
                <w:rFonts w:ascii="Arial" w:hAnsi="Arial" w:cs="Arial"/>
                <w:sz w:val="18"/>
                <w:szCs w:val="18"/>
                <w:lang w:val="en-CA"/>
              </w:rPr>
              <w:t>/ No /</w:t>
            </w:r>
            <w:r w:rsidRPr="74572D6C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7769E51" w14:textId="10BAE7D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D682450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C1D5C3C" w14:textId="4F8D6DB6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Supporting documentation for the Pharmacoeconomic Evaluation</w:t>
            </w:r>
          </w:p>
        </w:tc>
      </w:tr>
      <w:tr w:rsidR="00112264" w:rsidRPr="005D6A33" w14:paraId="7BA571E7" w14:textId="77777777" w:rsidTr="74572D6C">
        <w:trPr>
          <w:trHeight w:val="155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460BF1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Supporting documentation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45188F" w14:textId="7D802F22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unpublished studies or analyses used to inform the budget impact analysis, including market share, forecasting studies, etc., been provided to CADTH in a folder labelled “Unpublished references”?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CBF11B" w14:textId="45436A7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0ED5368" w14:textId="3AEA501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05DC55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A34FDF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B3BE99D" w14:textId="544CD89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gramStart"/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>Have</w:t>
            </w:r>
            <w:proofErr w:type="gramEnd"/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all other supporting documentation (i.e., references) used and/or cited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been provided within one folder labelled “Published references”?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7E1070" w14:textId="2331FE69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34981D1" w14:textId="3B23962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</w:tbl>
    <w:p w14:paraId="555C7E54" w14:textId="77777777" w:rsidR="00627151" w:rsidRDefault="00627151" w:rsidP="00246F2F">
      <w:pPr>
        <w:rPr>
          <w:rFonts w:ascii="Arial" w:hAnsi="Arial" w:cs="Arial"/>
          <w:sz w:val="20"/>
          <w:szCs w:val="20"/>
        </w:rPr>
      </w:pPr>
    </w:p>
    <w:p w14:paraId="674B82CD" w14:textId="56E5D467" w:rsidR="00627151" w:rsidRDefault="00627151" w:rsidP="00246F2F">
      <w:pPr>
        <w:rPr>
          <w:rFonts w:ascii="Arial" w:hAnsi="Arial" w:cs="Arial"/>
          <w:sz w:val="20"/>
          <w:szCs w:val="20"/>
        </w:rPr>
      </w:pPr>
    </w:p>
    <w:sectPr w:rsidR="00627151" w:rsidSect="004520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58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A72E" w14:textId="77777777" w:rsidR="00C11EE3" w:rsidRDefault="00C11EE3" w:rsidP="00697B0A">
      <w:r>
        <w:separator/>
      </w:r>
    </w:p>
  </w:endnote>
  <w:endnote w:type="continuationSeparator" w:id="0">
    <w:p w14:paraId="656FDF10" w14:textId="77777777" w:rsidR="00C11EE3" w:rsidRDefault="00C11EE3" w:rsidP="00697B0A">
      <w:r>
        <w:continuationSeparator/>
      </w:r>
    </w:p>
  </w:endnote>
  <w:endnote w:type="continuationNotice" w:id="1">
    <w:p w14:paraId="55B5B676" w14:textId="77777777" w:rsidR="00C11EE3" w:rsidRDefault="00C11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6521" w14:textId="77777777" w:rsidR="00452089" w:rsidRDefault="00452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666D" w14:textId="77777777" w:rsidR="00D65F8F" w:rsidRPr="003B6B89" w:rsidRDefault="00D65F8F" w:rsidP="00D65F8F">
    <w:pPr>
      <w:pStyle w:val="Footer"/>
      <w:pBdr>
        <w:top w:val="single" w:sz="4" w:space="1" w:color="auto"/>
      </w:pBdr>
      <w:tabs>
        <w:tab w:val="clear" w:pos="9360"/>
        <w:tab w:val="left" w:pos="9356"/>
      </w:tabs>
      <w:ind w:left="-284" w:right="-23"/>
      <w:rPr>
        <w:rFonts w:ascii="Arial" w:hAnsi="Arial" w:cs="Arial"/>
        <w:noProof/>
        <w:sz w:val="16"/>
        <w:szCs w:val="28"/>
      </w:rPr>
    </w:pPr>
    <w:r w:rsidRPr="003B6B89">
      <w:rPr>
        <w:rFonts w:ascii="Arial" w:hAnsi="Arial" w:cs="Arial"/>
        <w:sz w:val="16"/>
        <w:szCs w:val="28"/>
      </w:rPr>
      <w:t xml:space="preserve">CADTH </w:t>
    </w:r>
    <w:r w:rsidRPr="00452089">
      <w:rPr>
        <w:rFonts w:ascii="Arial" w:hAnsi="Arial" w:cs="Arial"/>
        <w:sz w:val="16"/>
        <w:szCs w:val="28"/>
      </w:rPr>
      <w:t>Economic Requirements Checklist</w:t>
    </w:r>
    <w:r>
      <w:rPr>
        <w:rFonts w:ascii="Arial" w:hAnsi="Arial" w:cs="Arial"/>
        <w:sz w:val="16"/>
        <w:szCs w:val="28"/>
      </w:rPr>
      <w:tab/>
    </w:r>
    <w:r>
      <w:rPr>
        <w:rFonts w:ascii="Arial" w:hAnsi="Arial" w:cs="Arial"/>
        <w:sz w:val="16"/>
        <w:szCs w:val="28"/>
      </w:rPr>
      <w:tab/>
    </w:r>
    <w:r w:rsidRPr="003B6B89">
      <w:rPr>
        <w:rFonts w:ascii="Arial" w:hAnsi="Arial" w:cs="Arial"/>
        <w:sz w:val="16"/>
        <w:szCs w:val="28"/>
      </w:rPr>
      <w:t xml:space="preserve">Page </w:t>
    </w:r>
    <w:r w:rsidRPr="003B6B89">
      <w:rPr>
        <w:rFonts w:ascii="Arial" w:hAnsi="Arial" w:cs="Arial"/>
        <w:sz w:val="16"/>
        <w:szCs w:val="28"/>
      </w:rPr>
      <w:fldChar w:fldCharType="begin"/>
    </w:r>
    <w:r w:rsidRPr="003B6B89">
      <w:rPr>
        <w:rFonts w:ascii="Arial" w:hAnsi="Arial" w:cs="Arial"/>
        <w:sz w:val="16"/>
        <w:szCs w:val="28"/>
      </w:rPr>
      <w:instrText xml:space="preserve"> PAGE   \* MERGEFORMAT </w:instrText>
    </w:r>
    <w:r w:rsidRPr="003B6B89">
      <w:rPr>
        <w:rFonts w:ascii="Arial" w:hAnsi="Arial" w:cs="Arial"/>
        <w:sz w:val="16"/>
        <w:szCs w:val="28"/>
      </w:rPr>
      <w:fldChar w:fldCharType="separate"/>
    </w:r>
    <w:r>
      <w:rPr>
        <w:rFonts w:ascii="Arial" w:hAnsi="Arial" w:cs="Arial"/>
        <w:sz w:val="16"/>
        <w:szCs w:val="28"/>
      </w:rPr>
      <w:t>1</w:t>
    </w:r>
    <w:r w:rsidRPr="003B6B89">
      <w:rPr>
        <w:rFonts w:ascii="Arial" w:hAnsi="Arial" w:cs="Arial"/>
        <w:noProof/>
        <w:sz w:val="16"/>
        <w:szCs w:val="28"/>
      </w:rPr>
      <w:fldChar w:fldCharType="end"/>
    </w:r>
  </w:p>
  <w:p w14:paraId="3D5EFC1D" w14:textId="29F590DA" w:rsidR="00452089" w:rsidRPr="00D65F8F" w:rsidRDefault="00D65F8F" w:rsidP="00D65F8F">
    <w:pPr>
      <w:pStyle w:val="Footer"/>
      <w:pBdr>
        <w:top w:val="single" w:sz="4" w:space="1" w:color="auto"/>
      </w:pBdr>
      <w:tabs>
        <w:tab w:val="left" w:pos="8789"/>
      </w:tabs>
      <w:ind w:left="-284" w:right="-23"/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t>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2219" w14:textId="77777777" w:rsidR="00452089" w:rsidRPr="003B6B89" w:rsidRDefault="00452089" w:rsidP="00452089">
    <w:pPr>
      <w:pStyle w:val="Footer"/>
      <w:pBdr>
        <w:top w:val="single" w:sz="4" w:space="1" w:color="auto"/>
      </w:pBdr>
      <w:tabs>
        <w:tab w:val="clear" w:pos="9360"/>
        <w:tab w:val="left" w:pos="9356"/>
      </w:tabs>
      <w:ind w:left="-284" w:right="-23"/>
      <w:rPr>
        <w:rFonts w:ascii="Arial" w:hAnsi="Arial" w:cs="Arial"/>
        <w:noProof/>
        <w:sz w:val="16"/>
        <w:szCs w:val="28"/>
      </w:rPr>
    </w:pPr>
    <w:r w:rsidRPr="003B6B89">
      <w:rPr>
        <w:rFonts w:ascii="Arial" w:hAnsi="Arial" w:cs="Arial"/>
        <w:sz w:val="16"/>
        <w:szCs w:val="28"/>
      </w:rPr>
      <w:t xml:space="preserve">CADTH </w:t>
    </w:r>
    <w:r w:rsidRPr="00452089">
      <w:rPr>
        <w:rFonts w:ascii="Arial" w:hAnsi="Arial" w:cs="Arial"/>
        <w:sz w:val="16"/>
        <w:szCs w:val="28"/>
      </w:rPr>
      <w:t>Economic Requirements Checklist</w:t>
    </w:r>
    <w:r>
      <w:rPr>
        <w:rFonts w:ascii="Arial" w:hAnsi="Arial" w:cs="Arial"/>
        <w:sz w:val="16"/>
        <w:szCs w:val="28"/>
      </w:rPr>
      <w:tab/>
    </w:r>
    <w:r>
      <w:rPr>
        <w:rFonts w:ascii="Arial" w:hAnsi="Arial" w:cs="Arial"/>
        <w:sz w:val="16"/>
        <w:szCs w:val="28"/>
      </w:rPr>
      <w:tab/>
    </w:r>
    <w:r w:rsidRPr="003B6B89">
      <w:rPr>
        <w:rFonts w:ascii="Arial" w:hAnsi="Arial" w:cs="Arial"/>
        <w:sz w:val="16"/>
        <w:szCs w:val="28"/>
      </w:rPr>
      <w:t xml:space="preserve">Page </w:t>
    </w:r>
    <w:r w:rsidRPr="003B6B89">
      <w:rPr>
        <w:rFonts w:ascii="Arial" w:hAnsi="Arial" w:cs="Arial"/>
        <w:sz w:val="16"/>
        <w:szCs w:val="28"/>
      </w:rPr>
      <w:fldChar w:fldCharType="begin"/>
    </w:r>
    <w:r w:rsidRPr="003B6B89">
      <w:rPr>
        <w:rFonts w:ascii="Arial" w:hAnsi="Arial" w:cs="Arial"/>
        <w:sz w:val="16"/>
        <w:szCs w:val="28"/>
      </w:rPr>
      <w:instrText xml:space="preserve"> PAGE   \* MERGEFORMAT </w:instrText>
    </w:r>
    <w:r w:rsidRPr="003B6B89">
      <w:rPr>
        <w:rFonts w:ascii="Arial" w:hAnsi="Arial" w:cs="Arial"/>
        <w:sz w:val="16"/>
        <w:szCs w:val="28"/>
      </w:rPr>
      <w:fldChar w:fldCharType="separate"/>
    </w:r>
    <w:r>
      <w:rPr>
        <w:rFonts w:ascii="Arial" w:hAnsi="Arial" w:cs="Arial"/>
        <w:sz w:val="16"/>
        <w:szCs w:val="28"/>
      </w:rPr>
      <w:t>2</w:t>
    </w:r>
    <w:r w:rsidRPr="003B6B89">
      <w:rPr>
        <w:rFonts w:ascii="Arial" w:hAnsi="Arial" w:cs="Arial"/>
        <w:noProof/>
        <w:sz w:val="16"/>
        <w:szCs w:val="28"/>
      </w:rPr>
      <w:fldChar w:fldCharType="end"/>
    </w:r>
  </w:p>
  <w:p w14:paraId="40904347" w14:textId="1EDDD954" w:rsidR="00452089" w:rsidRPr="00452089" w:rsidRDefault="00D65F8F" w:rsidP="00452089">
    <w:pPr>
      <w:pStyle w:val="Footer"/>
      <w:pBdr>
        <w:top w:val="single" w:sz="4" w:space="1" w:color="auto"/>
      </w:pBdr>
      <w:tabs>
        <w:tab w:val="left" w:pos="8789"/>
      </w:tabs>
      <w:ind w:left="-284" w:right="-23"/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8082" w14:textId="77777777" w:rsidR="00C11EE3" w:rsidRDefault="00C11EE3" w:rsidP="00697B0A">
      <w:r>
        <w:separator/>
      </w:r>
    </w:p>
  </w:footnote>
  <w:footnote w:type="continuationSeparator" w:id="0">
    <w:p w14:paraId="314CD9B1" w14:textId="77777777" w:rsidR="00C11EE3" w:rsidRDefault="00C11EE3" w:rsidP="00697B0A">
      <w:r>
        <w:continuationSeparator/>
      </w:r>
    </w:p>
  </w:footnote>
  <w:footnote w:type="continuationNotice" w:id="1">
    <w:p w14:paraId="286520AD" w14:textId="77777777" w:rsidR="00C11EE3" w:rsidRDefault="00C11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9C77" w14:textId="77777777" w:rsidR="00452089" w:rsidRDefault="0045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88EC" w14:textId="77777777" w:rsidR="00452089" w:rsidRDefault="00452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A26C" w14:textId="11480933" w:rsidR="0076645D" w:rsidRDefault="0076645D">
    <w:pPr>
      <w:pStyle w:val="Header"/>
    </w:pPr>
    <w:r w:rsidRPr="0027611F"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45624442" wp14:editId="1C13B338">
          <wp:simplePos x="0" y="0"/>
          <wp:positionH relativeFrom="margin">
            <wp:posOffset>4507673</wp:posOffset>
          </wp:positionH>
          <wp:positionV relativeFrom="paragraph">
            <wp:posOffset>52720</wp:posOffset>
          </wp:positionV>
          <wp:extent cx="1410335" cy="3632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428"/>
    <w:multiLevelType w:val="hybridMultilevel"/>
    <w:tmpl w:val="926A7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2"/>
    <w:multiLevelType w:val="hybridMultilevel"/>
    <w:tmpl w:val="B1CA417E"/>
    <w:lvl w:ilvl="0" w:tplc="10090001">
      <w:start w:val="1"/>
      <w:numFmt w:val="bullet"/>
      <w:pStyle w:val="TOCHeading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6C58FF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w w:val="100"/>
        <w:effect w:val="no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103F"/>
    <w:multiLevelType w:val="hybridMultilevel"/>
    <w:tmpl w:val="F01CE9E2"/>
    <w:lvl w:ilvl="0" w:tplc="AD48134C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64"/>
    <w:rsid w:val="00000ACA"/>
    <w:rsid w:val="00040998"/>
    <w:rsid w:val="00101415"/>
    <w:rsid w:val="00112264"/>
    <w:rsid w:val="001429AA"/>
    <w:rsid w:val="001552C2"/>
    <w:rsid w:val="001727FE"/>
    <w:rsid w:val="0019756A"/>
    <w:rsid w:val="001A2B65"/>
    <w:rsid w:val="001A2F1D"/>
    <w:rsid w:val="001B45C1"/>
    <w:rsid w:val="001D76CE"/>
    <w:rsid w:val="002363A5"/>
    <w:rsid w:val="00246F2F"/>
    <w:rsid w:val="00255779"/>
    <w:rsid w:val="00262D86"/>
    <w:rsid w:val="00303FE7"/>
    <w:rsid w:val="00360608"/>
    <w:rsid w:val="00370C62"/>
    <w:rsid w:val="00384CB6"/>
    <w:rsid w:val="003A0C37"/>
    <w:rsid w:val="003C40EE"/>
    <w:rsid w:val="003F51D7"/>
    <w:rsid w:val="004458B5"/>
    <w:rsid w:val="00450823"/>
    <w:rsid w:val="00452089"/>
    <w:rsid w:val="004B1521"/>
    <w:rsid w:val="004D62B9"/>
    <w:rsid w:val="00551A16"/>
    <w:rsid w:val="005617B3"/>
    <w:rsid w:val="00567765"/>
    <w:rsid w:val="00627151"/>
    <w:rsid w:val="00661DEC"/>
    <w:rsid w:val="00697B0A"/>
    <w:rsid w:val="007212D3"/>
    <w:rsid w:val="007306D8"/>
    <w:rsid w:val="00743667"/>
    <w:rsid w:val="0076645D"/>
    <w:rsid w:val="007C67A8"/>
    <w:rsid w:val="007E5CFC"/>
    <w:rsid w:val="007F6F00"/>
    <w:rsid w:val="00850864"/>
    <w:rsid w:val="008B1457"/>
    <w:rsid w:val="008D4A05"/>
    <w:rsid w:val="00927DB9"/>
    <w:rsid w:val="00966210"/>
    <w:rsid w:val="0099371B"/>
    <w:rsid w:val="009D2B08"/>
    <w:rsid w:val="009F7921"/>
    <w:rsid w:val="00A23916"/>
    <w:rsid w:val="00A75A7E"/>
    <w:rsid w:val="00A90B18"/>
    <w:rsid w:val="00AC466D"/>
    <w:rsid w:val="00AD1F36"/>
    <w:rsid w:val="00AD3310"/>
    <w:rsid w:val="00AD7617"/>
    <w:rsid w:val="00B62487"/>
    <w:rsid w:val="00BD138A"/>
    <w:rsid w:val="00BF1394"/>
    <w:rsid w:val="00C11EE3"/>
    <w:rsid w:val="00C36EE1"/>
    <w:rsid w:val="00C87CCE"/>
    <w:rsid w:val="00C900CF"/>
    <w:rsid w:val="00CB1B04"/>
    <w:rsid w:val="00CB36A0"/>
    <w:rsid w:val="00CD3184"/>
    <w:rsid w:val="00D65F8F"/>
    <w:rsid w:val="00E062E0"/>
    <w:rsid w:val="00E2237B"/>
    <w:rsid w:val="00E466AA"/>
    <w:rsid w:val="00E63C10"/>
    <w:rsid w:val="00E64292"/>
    <w:rsid w:val="00E73BB0"/>
    <w:rsid w:val="00E92985"/>
    <w:rsid w:val="00E966CC"/>
    <w:rsid w:val="00ED00E3"/>
    <w:rsid w:val="00EE4AD8"/>
    <w:rsid w:val="00EF5875"/>
    <w:rsid w:val="00F46B0F"/>
    <w:rsid w:val="0652C463"/>
    <w:rsid w:val="0AFD1BA8"/>
    <w:rsid w:val="1DBEFA18"/>
    <w:rsid w:val="23B1F33F"/>
    <w:rsid w:val="2875EDF7"/>
    <w:rsid w:val="2F0D404C"/>
    <w:rsid w:val="3E859080"/>
    <w:rsid w:val="3FDF797A"/>
    <w:rsid w:val="45513A96"/>
    <w:rsid w:val="4FF71B20"/>
    <w:rsid w:val="745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F9E3"/>
  <w15:chartTrackingRefBased/>
  <w15:docId w15:val="{32DC233F-5243-409C-986F-30C5984D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5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85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0864"/>
    <w:pPr>
      <w:ind w:left="567"/>
    </w:pPr>
    <w:rPr>
      <w:rFonts w:ascii="Arial Narrow" w:hAnsi="Arial Narrow"/>
      <w:sz w:val="22"/>
      <w:szCs w:val="20"/>
      <w:lang w:val="en-CA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864"/>
    <w:rPr>
      <w:rFonts w:ascii="Arial Narrow" w:eastAsia="Times New Roman" w:hAnsi="Arial Narrow" w:cs="Times New Roman"/>
      <w:szCs w:val="20"/>
      <w:lang w:eastAsia="x-none"/>
    </w:rPr>
  </w:style>
  <w:style w:type="table" w:styleId="TableGrid">
    <w:name w:val="Table Grid"/>
    <w:basedOn w:val="TableNormal"/>
    <w:uiPriority w:val="59"/>
    <w:rsid w:val="00850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K"/>
    <w:basedOn w:val="Normal"/>
    <w:link w:val="ListParagraphChar"/>
    <w:uiPriority w:val="99"/>
    <w:qFormat/>
    <w:rsid w:val="00850864"/>
    <w:pPr>
      <w:ind w:left="720"/>
      <w:contextualSpacing/>
    </w:pPr>
  </w:style>
  <w:style w:type="character" w:customStyle="1" w:styleId="ListParagraphChar">
    <w:name w:val="List Paragraph Char"/>
    <w:aliases w:val="Heading K Char"/>
    <w:link w:val="ListParagraph"/>
    <w:uiPriority w:val="99"/>
    <w:locked/>
    <w:rsid w:val="00850864"/>
    <w:rPr>
      <w:rFonts w:ascii="Times New Roman" w:eastAsia="Times New Roman" w:hAnsi="Times New Roman" w:cs="Times New Roman"/>
      <w:sz w:val="23"/>
      <w:szCs w:val="24"/>
      <w:lang w:val="en-US"/>
    </w:rPr>
  </w:style>
  <w:style w:type="paragraph" w:customStyle="1" w:styleId="Headinglvl1Working">
    <w:name w:val="Heading lvl 1 (Working)"/>
    <w:basedOn w:val="Normal"/>
    <w:qFormat/>
    <w:rsid w:val="00850864"/>
    <w:pPr>
      <w:spacing w:before="260" w:after="120"/>
      <w:outlineLvl w:val="1"/>
    </w:pPr>
    <w:rPr>
      <w:rFonts w:ascii="Arial" w:eastAsiaTheme="minorEastAsia" w:hAnsi="Arial" w:cs="Arial"/>
      <w:b/>
      <w:color w:val="0067B9"/>
      <w:sz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508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0864"/>
    <w:pPr>
      <w:keepLines w:val="0"/>
      <w:pageBreakBefore/>
      <w:numPr>
        <w:numId w:val="1"/>
      </w:numPr>
      <w:spacing w:before="0" w:after="240" w:line="276" w:lineRule="auto"/>
      <w:ind w:right="-136"/>
      <w:outlineLvl w:val="9"/>
    </w:pPr>
    <w:rPr>
      <w:rFonts w:ascii="Arial" w:eastAsia="Times New Roman" w:hAnsi="Arial" w:cs="Arial"/>
      <w:b/>
      <w:caps/>
      <w:sz w:val="28"/>
      <w:szCs w:val="36"/>
      <w:lang w:eastAsia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F"/>
    <w:pPr>
      <w:ind w:left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F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Hyperlink">
    <w:name w:val="Hyperlink"/>
    <w:uiPriority w:val="99"/>
    <w:rsid w:val="00E466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0A"/>
    <w:rPr>
      <w:rFonts w:ascii="Times New Roman" w:eastAsia="Times New Roman" w:hAnsi="Times New Roman" w:cs="Times New Roman"/>
      <w:sz w:val="23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7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0A"/>
    <w:rPr>
      <w:rFonts w:ascii="Times New Roman" w:eastAsia="Times New Roman" w:hAnsi="Times New Roman" w:cs="Times New Roman"/>
      <w:sz w:val="23"/>
      <w:szCs w:val="24"/>
      <w:lang w:val="en-US"/>
    </w:rPr>
  </w:style>
  <w:style w:type="paragraph" w:customStyle="1" w:styleId="Bulletedlistlvl1Working">
    <w:name w:val="Bulleted list lvl 1 (Working)"/>
    <w:basedOn w:val="Normal"/>
    <w:qFormat/>
    <w:rsid w:val="00E64292"/>
    <w:pPr>
      <w:numPr>
        <w:numId w:val="2"/>
      </w:numPr>
      <w:spacing w:before="20" w:after="120" w:line="276" w:lineRule="auto"/>
      <w:ind w:left="360"/>
    </w:pPr>
    <w:rPr>
      <w:rFonts w:ascii="Arial" w:eastAsia="Cambria" w:hAnsi="Arial" w:cs="Arial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quests@cadth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dth.ca/sites/default/files/Drug_Review_Process/CADTH_Drug_Reimbursement_Review_Procedur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1" ma:contentTypeDescription="Create a new document." ma:contentTypeScope="" ma:versionID="10d62641809f977e0ea8cea292312643">
  <xsd:schema xmlns:xsd="http://www.w3.org/2001/XMLSchema" xmlns:xs="http://www.w3.org/2001/XMLSchema" xmlns:p="http://schemas.microsoft.com/office/2006/metadata/properties" xmlns:ns2="6c716158-b5e4-4d83-a7d1-d8cdf2bb7841" targetNamespace="http://schemas.microsoft.com/office/2006/metadata/properties" ma:root="true" ma:fieldsID="b34446066e2739eaf1a57e69e8098a95" ns2:_="">
    <xsd:import namespace="6c716158-b5e4-4d83-a7d1-d8cdf2bb7841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CD28-2C7D-40A3-B307-B6ACF5C425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716158-b5e4-4d83-a7d1-d8cdf2bb78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B32385-7F6F-4F75-8BB5-D0F8C5593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7ABCC-B81B-4784-B24F-019234E9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3E072-BE61-4D29-9084-CFB81767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Budden</dc:creator>
  <cp:keywords/>
  <dc:description/>
  <cp:lastModifiedBy>Brendan McIntosh</cp:lastModifiedBy>
  <cp:revision>42</cp:revision>
  <dcterms:created xsi:type="dcterms:W3CDTF">2021-11-17T18:11:00Z</dcterms:created>
  <dcterms:modified xsi:type="dcterms:W3CDTF">2022-04-04T14:16:00Z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